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87"/>
        <w:gridCol w:w="116"/>
        <w:gridCol w:w="6810"/>
      </w:tblGrid>
      <w:tr w:rsidR="00C87F33" w:rsidRPr="003A3C1D" w:rsidTr="004D3F43">
        <w:tc>
          <w:tcPr>
            <w:tcW w:w="1689" w:type="dxa"/>
            <w:shd w:val="clear" w:color="auto" w:fill="D9D9D9"/>
          </w:tcPr>
          <w:p w:rsidR="00C87F33" w:rsidRPr="003A3C1D" w:rsidRDefault="00C87F33" w:rsidP="003A53C4">
            <w:pPr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A3C1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787" w:type="dxa"/>
          </w:tcPr>
          <w:p w:rsidR="006D48B6" w:rsidRPr="00D70652" w:rsidRDefault="00D70652" w:rsidP="006D48B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004</w:t>
            </w:r>
          </w:p>
        </w:tc>
        <w:tc>
          <w:tcPr>
            <w:tcW w:w="6926" w:type="dxa"/>
            <w:gridSpan w:val="2"/>
          </w:tcPr>
          <w:p w:rsidR="00C87F33" w:rsidRPr="00D70652" w:rsidRDefault="00D70652" w:rsidP="00D7065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UPRAVNI ODJEL ZA PROSVJETU, KULTURU, TEHNIČKU KULTURU I ŠPORT</w:t>
            </w:r>
          </w:p>
        </w:tc>
      </w:tr>
      <w:tr w:rsidR="00C87F33" w:rsidRPr="003A3C1D" w:rsidTr="004810CE">
        <w:trPr>
          <w:trHeight w:val="4734"/>
        </w:trPr>
        <w:tc>
          <w:tcPr>
            <w:tcW w:w="1689" w:type="dxa"/>
            <w:tcBorders>
              <w:bottom w:val="single" w:sz="4" w:space="0" w:color="auto"/>
            </w:tcBorders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7713" w:type="dxa"/>
            <w:gridSpan w:val="3"/>
            <w:tcBorders>
              <w:bottom w:val="single" w:sz="4" w:space="0" w:color="auto"/>
            </w:tcBorders>
          </w:tcPr>
          <w:p w:rsidR="001B79D1" w:rsidRDefault="001B79D1" w:rsidP="00690C24">
            <w:pPr>
              <w:pStyle w:val="Odlomakpopisa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B79D1" w:rsidRPr="007469D0" w:rsidRDefault="00D70652" w:rsidP="00D600D6">
            <w:pPr>
              <w:spacing w:line="276" w:lineRule="auto"/>
              <w:jc w:val="both"/>
              <w:rPr>
                <w:i/>
                <w:color w:val="FF0000"/>
              </w:rPr>
            </w:pPr>
            <w:r w:rsidRPr="007469D0">
              <w:rPr>
                <w:lang w:eastAsia="en-US"/>
              </w:rPr>
              <w:t>Upravni odjel obavlja pravne i stručne poslove iz domene predškolskog odgoja, prosvjete, kulture i tehničke kulture, sporta i udruga građana, ali i ostalih društvenih djelatnosti sa zadaćom praćenja stanja, poticanja razvoja i financiranja potreba istih. Djelatnost se financira iz općih prihoda i primitaka Županije, sredstava iz EU fondova, pomoći resornog ministarstva RH kao i sredstava državnog proračuna za osnovno i srednje školstvo te učeničke domove – decentralizirana sredstva te vlastitih prihoda proračunskih korisnika.</w:t>
            </w:r>
          </w:p>
        </w:tc>
      </w:tr>
      <w:tr w:rsidR="00C87F33" w:rsidRPr="003A3C1D" w:rsidTr="004D3F43">
        <w:tc>
          <w:tcPr>
            <w:tcW w:w="1689" w:type="dxa"/>
            <w:shd w:val="clear" w:color="auto" w:fill="D9D9D9"/>
          </w:tcPr>
          <w:p w:rsidR="00C87F33" w:rsidRPr="003A3C1D" w:rsidRDefault="00C87F33" w:rsidP="003A53C4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A3C1D">
              <w:rPr>
                <w:b/>
                <w:i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903" w:type="dxa"/>
            <w:gridSpan w:val="2"/>
          </w:tcPr>
          <w:p w:rsidR="00C87F33" w:rsidRPr="005E3C13" w:rsidRDefault="00FB47A6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00403</w:t>
            </w:r>
          </w:p>
        </w:tc>
        <w:tc>
          <w:tcPr>
            <w:tcW w:w="6810" w:type="dxa"/>
          </w:tcPr>
          <w:p w:rsidR="00C87F33" w:rsidRPr="005E3C13" w:rsidRDefault="00E040C5" w:rsidP="003A53C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USTANOVA U OSNOVNOM ŠKOLSTVU</w:t>
            </w:r>
          </w:p>
        </w:tc>
      </w:tr>
      <w:tr w:rsidR="00C87F33" w:rsidRPr="00EA1B54" w:rsidTr="004D3F43">
        <w:tc>
          <w:tcPr>
            <w:tcW w:w="1689" w:type="dxa"/>
            <w:shd w:val="clear" w:color="auto" w:fill="D9D9D9"/>
          </w:tcPr>
          <w:p w:rsidR="00C87F33" w:rsidRPr="00EA1B54" w:rsidRDefault="00C87F33" w:rsidP="003A53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PK</w:t>
            </w:r>
            <w:r w:rsidRPr="00EA1B54">
              <w:rPr>
                <w:b/>
                <w:color w:val="000000"/>
              </w:rPr>
              <w:t>:</w:t>
            </w:r>
          </w:p>
        </w:tc>
        <w:tc>
          <w:tcPr>
            <w:tcW w:w="903" w:type="dxa"/>
            <w:gridSpan w:val="2"/>
          </w:tcPr>
          <w:p w:rsidR="00C87F33" w:rsidRPr="005E3C13" w:rsidRDefault="00C87F33" w:rsidP="003A53C4">
            <w:pPr>
              <w:rPr>
                <w:b/>
                <w:bCs/>
                <w:color w:val="000000"/>
              </w:rPr>
            </w:pPr>
            <w:r w:rsidRPr="005E3C13">
              <w:rPr>
                <w:b/>
                <w:bCs/>
                <w:color w:val="000000"/>
              </w:rPr>
              <w:t>RKP</w:t>
            </w:r>
            <w:r w:rsidR="00ED0B15">
              <w:rPr>
                <w:b/>
                <w:bCs/>
                <w:color w:val="000000"/>
              </w:rPr>
              <w:t xml:space="preserve"> broj</w:t>
            </w:r>
            <w:r w:rsidR="00E040C5">
              <w:rPr>
                <w:b/>
                <w:bCs/>
                <w:color w:val="000000"/>
              </w:rPr>
              <w:t xml:space="preserve"> 13140</w:t>
            </w:r>
          </w:p>
        </w:tc>
        <w:tc>
          <w:tcPr>
            <w:tcW w:w="6810" w:type="dxa"/>
          </w:tcPr>
          <w:p w:rsidR="00C87F33" w:rsidRPr="005E3C13" w:rsidRDefault="00E040C5" w:rsidP="00E040C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OSNOVNA ŠKOLA KNEZA MISLAVA;KAŠTEL SUĆURAC </w:t>
            </w:r>
          </w:p>
        </w:tc>
      </w:tr>
      <w:tr w:rsidR="00C87F33" w:rsidRPr="003A3C1D" w:rsidTr="004810CE">
        <w:trPr>
          <w:trHeight w:val="581"/>
        </w:trPr>
        <w:tc>
          <w:tcPr>
            <w:tcW w:w="1689" w:type="dxa"/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7713" w:type="dxa"/>
            <w:gridSpan w:val="3"/>
          </w:tcPr>
          <w:p w:rsidR="00C87F33" w:rsidRDefault="00C87F33" w:rsidP="00B6770E">
            <w:pPr>
              <w:jc w:val="both"/>
            </w:pPr>
          </w:p>
          <w:p w:rsidR="001B79D1" w:rsidRDefault="001B79D1" w:rsidP="00B6770E">
            <w:pPr>
              <w:jc w:val="both"/>
            </w:pPr>
          </w:p>
          <w:p w:rsidR="00E040C5" w:rsidRPr="007469D0" w:rsidRDefault="00E040C5" w:rsidP="00E040C5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 xml:space="preserve">Osnovna škola kneza Mislava je smještena u središnjem dijelu Kaštel </w:t>
            </w:r>
            <w:proofErr w:type="spellStart"/>
            <w:r w:rsidRPr="007469D0">
              <w:rPr>
                <w:rFonts w:ascii="Times New Roman" w:hAnsi="Times New Roman" w:cs="Times New Roman"/>
                <w:sz w:val="24"/>
                <w:szCs w:val="24"/>
              </w:rPr>
              <w:t>Sućurca</w:t>
            </w:r>
            <w:proofErr w:type="spellEnd"/>
            <w:r w:rsidRPr="007469D0">
              <w:rPr>
                <w:rFonts w:ascii="Times New Roman" w:hAnsi="Times New Roman" w:cs="Times New Roman"/>
                <w:sz w:val="24"/>
                <w:szCs w:val="24"/>
              </w:rPr>
              <w:t xml:space="preserve"> kojoj su školski obveznici s područja Mjesnog odbora Kaštel </w:t>
            </w:r>
            <w:proofErr w:type="spellStart"/>
            <w:r w:rsidRPr="007469D0">
              <w:rPr>
                <w:rFonts w:ascii="Times New Roman" w:hAnsi="Times New Roman" w:cs="Times New Roman"/>
                <w:sz w:val="24"/>
                <w:szCs w:val="24"/>
              </w:rPr>
              <w:t>Sućurca</w:t>
            </w:r>
            <w:proofErr w:type="spellEnd"/>
            <w:r w:rsidRPr="007469D0">
              <w:rPr>
                <w:rFonts w:ascii="Times New Roman" w:hAnsi="Times New Roman" w:cs="Times New Roman"/>
                <w:sz w:val="24"/>
                <w:szCs w:val="24"/>
              </w:rPr>
              <w:t xml:space="preserve"> te velikog broja učenika s predjela udaljenih i do 5 km kojima je organiziran prijevoz financiran od splitsko dalmatinske županije.</w:t>
            </w:r>
          </w:p>
          <w:p w:rsidR="00E040C5" w:rsidRPr="007469D0" w:rsidRDefault="00E040C5" w:rsidP="00E040C5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 xml:space="preserve">UNUTRAŠNJI ŠKOLSKI PROSTORI </w:t>
            </w:r>
          </w:p>
          <w:p w:rsidR="00E040C5" w:rsidRPr="007469D0" w:rsidRDefault="00E040C5" w:rsidP="00E040C5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>Nastava je organizirana u dvije smjene, a nastava razredne nastave se održava u prizemlju u 6 opremljenih učionica te nastava predmetne nastave se održava na katu i podrumskim prostorijama u 8 učionica.</w:t>
            </w:r>
          </w:p>
          <w:p w:rsidR="00E040C5" w:rsidRPr="007469D0" w:rsidRDefault="00E040C5" w:rsidP="00E040C5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>Škola ima 16 učionica</w:t>
            </w:r>
          </w:p>
          <w:p w:rsidR="00E040C5" w:rsidRPr="007469D0" w:rsidRDefault="00E040C5" w:rsidP="00E040C5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>Razredna nastava 6 učionica</w:t>
            </w:r>
          </w:p>
          <w:p w:rsidR="00E040C5" w:rsidRPr="007469D0" w:rsidRDefault="00E040C5" w:rsidP="00E040C5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>Predmetna nastava 9 učionica</w:t>
            </w:r>
          </w:p>
          <w:p w:rsidR="00E040C5" w:rsidRPr="007469D0" w:rsidRDefault="00E040C5" w:rsidP="00E040C5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>6 redovitih učionica</w:t>
            </w:r>
          </w:p>
          <w:p w:rsidR="00E040C5" w:rsidRPr="007469D0" w:rsidRDefault="00E040C5" w:rsidP="00E040C5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>2 informatičke učionice</w:t>
            </w:r>
          </w:p>
          <w:p w:rsidR="00E040C5" w:rsidRPr="007469D0" w:rsidRDefault="00E040C5" w:rsidP="00E040C5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>1 učionica za tehnički odgoj</w:t>
            </w:r>
          </w:p>
          <w:p w:rsidR="00E040C5" w:rsidRPr="007469D0" w:rsidRDefault="00E040C5" w:rsidP="00E040C5">
            <w:pPr>
              <w:jc w:val="both"/>
            </w:pPr>
            <w:r w:rsidRPr="007469D0">
              <w:t xml:space="preserve">            Posebna skupina za djecu s potrebama 1 učionica</w:t>
            </w:r>
          </w:p>
          <w:p w:rsidR="00E040C5" w:rsidRPr="007469D0" w:rsidRDefault="00E040C5" w:rsidP="00E040C5">
            <w:pPr>
              <w:jc w:val="both"/>
            </w:pPr>
            <w:r w:rsidRPr="007469D0">
              <w:t xml:space="preserve">           Sportska dvorana opremljena</w:t>
            </w:r>
          </w:p>
          <w:p w:rsidR="00E040C5" w:rsidRPr="007469D0" w:rsidRDefault="00E040C5" w:rsidP="00E040C5">
            <w:pPr>
              <w:jc w:val="both"/>
            </w:pPr>
            <w:r w:rsidRPr="007469D0">
              <w:t xml:space="preserve">           Školska knjižnica</w:t>
            </w:r>
          </w:p>
          <w:p w:rsidR="00E040C5" w:rsidRPr="007469D0" w:rsidRDefault="00E040C5" w:rsidP="00E040C5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>OSNOVNI PODACI O ŠKOLI</w:t>
            </w:r>
          </w:p>
          <w:p w:rsidR="00E040C5" w:rsidRPr="007469D0" w:rsidRDefault="00E040C5" w:rsidP="00E040C5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>Školu pohađa 551 učenik</w:t>
            </w:r>
          </w:p>
          <w:p w:rsidR="00E040C5" w:rsidRPr="007469D0" w:rsidRDefault="00E040C5" w:rsidP="00E040C5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 xml:space="preserve">Razredna nastava 271 učenik </w:t>
            </w:r>
          </w:p>
          <w:p w:rsidR="00E040C5" w:rsidRPr="007469D0" w:rsidRDefault="00E040C5" w:rsidP="00E040C5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>Predmetna nastava 280 učenika</w:t>
            </w:r>
          </w:p>
          <w:p w:rsidR="00E040C5" w:rsidRPr="007469D0" w:rsidRDefault="00E040C5" w:rsidP="00E040C5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>Učenici s teškoćama u razvoju 34</w:t>
            </w:r>
          </w:p>
          <w:p w:rsidR="00E040C5" w:rsidRPr="007469D0" w:rsidRDefault="00E040C5" w:rsidP="00E040C5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>Učenici putnici 251</w:t>
            </w:r>
          </w:p>
          <w:p w:rsidR="00E040C5" w:rsidRPr="007469D0" w:rsidRDefault="00E040C5" w:rsidP="00E040C5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>Broj djelatnika 60</w:t>
            </w:r>
          </w:p>
          <w:p w:rsidR="00E040C5" w:rsidRPr="007469D0" w:rsidRDefault="00E040C5" w:rsidP="00E040C5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Učitelja razredne nastave 12</w:t>
            </w:r>
          </w:p>
          <w:p w:rsidR="00E040C5" w:rsidRPr="007469D0" w:rsidRDefault="00E040C5" w:rsidP="00E040C5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>Učitelja predmetne nastave 28</w:t>
            </w:r>
          </w:p>
          <w:p w:rsidR="00E040C5" w:rsidRPr="007469D0" w:rsidRDefault="00E040C5" w:rsidP="00E040C5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>Stručnih suradnika 3</w:t>
            </w:r>
          </w:p>
          <w:p w:rsidR="00E040C5" w:rsidRPr="007469D0" w:rsidRDefault="00E040C5" w:rsidP="00E040C5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 xml:space="preserve">Ostalih djelatnika 17    </w:t>
            </w:r>
          </w:p>
          <w:p w:rsidR="00E040C5" w:rsidRPr="007469D0" w:rsidRDefault="00E040C5" w:rsidP="00E040C5">
            <w:pPr>
              <w:pStyle w:val="Odlomakpopisa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9D0">
              <w:rPr>
                <w:rFonts w:ascii="Times New Roman" w:hAnsi="Times New Roman" w:cs="Times New Roman"/>
                <w:sz w:val="24"/>
                <w:szCs w:val="24"/>
              </w:rPr>
              <w:t xml:space="preserve">Najvažniji prioritet je obrazovanje i odgoj učenika stalnim podizanjem kvalitete nastave na što višu razinu. To se postiže permanentnim što kvalitetnijim usavršavanjem nastavnika i podizanjem materijalnih uvjeta na višu razinu.   </w:t>
            </w:r>
            <w:r w:rsidRPr="00746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1B79D1" w:rsidRPr="00B6770E" w:rsidRDefault="001B79D1" w:rsidP="00B6770E">
            <w:pPr>
              <w:jc w:val="both"/>
            </w:pPr>
          </w:p>
        </w:tc>
      </w:tr>
    </w:tbl>
    <w:p w:rsidR="00C87F33" w:rsidRDefault="00C87F33" w:rsidP="00C87F33">
      <w:pPr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60"/>
        <w:gridCol w:w="1510"/>
        <w:gridCol w:w="1508"/>
        <w:gridCol w:w="1508"/>
        <w:gridCol w:w="1508"/>
        <w:gridCol w:w="1512"/>
      </w:tblGrid>
      <w:tr w:rsidR="00C87F33" w:rsidRPr="003A3C1D" w:rsidTr="00B066EA">
        <w:tc>
          <w:tcPr>
            <w:tcW w:w="902" w:type="pct"/>
            <w:shd w:val="clear" w:color="auto" w:fill="D9D9D9"/>
          </w:tcPr>
          <w:p w:rsidR="00C87F33" w:rsidRPr="003A3C1D" w:rsidRDefault="004810CE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P</w:t>
            </w:r>
            <w:r w:rsidR="00C87F33" w:rsidRPr="003A3C1D">
              <w:rPr>
                <w:b/>
                <w:bCs/>
                <w:color w:val="000000"/>
                <w:u w:val="single"/>
              </w:rPr>
              <w:t>ROGRAM:</w:t>
            </w:r>
          </w:p>
        </w:tc>
        <w:tc>
          <w:tcPr>
            <w:tcW w:w="888" w:type="pct"/>
            <w:gridSpan w:val="2"/>
            <w:shd w:val="clear" w:color="auto" w:fill="auto"/>
          </w:tcPr>
          <w:p w:rsidR="00C87F33" w:rsidRPr="005E3C13" w:rsidRDefault="00FB47A6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</w:t>
            </w:r>
          </w:p>
        </w:tc>
        <w:tc>
          <w:tcPr>
            <w:tcW w:w="3210" w:type="pct"/>
            <w:gridSpan w:val="4"/>
            <w:shd w:val="clear" w:color="auto" w:fill="auto"/>
          </w:tcPr>
          <w:p w:rsidR="00C87F33" w:rsidRPr="005E3C13" w:rsidRDefault="00FB47A6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Osnovno školstvo</w:t>
            </w:r>
          </w:p>
        </w:tc>
      </w:tr>
      <w:tr w:rsidR="00C87F33" w:rsidRPr="003A3C1D" w:rsidTr="00B066EA">
        <w:tc>
          <w:tcPr>
            <w:tcW w:w="902" w:type="pct"/>
            <w:shd w:val="clear" w:color="auto" w:fill="D9D9D9"/>
          </w:tcPr>
          <w:p w:rsidR="00C87F33" w:rsidRPr="003A3C1D" w:rsidRDefault="00C87F33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4098" w:type="pct"/>
            <w:gridSpan w:val="6"/>
            <w:shd w:val="clear" w:color="auto" w:fill="auto"/>
          </w:tcPr>
          <w:p w:rsidR="00C87F33" w:rsidRDefault="00C87F33" w:rsidP="008D65BE">
            <w:pPr>
              <w:pStyle w:val="Odlomakpopisa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B79D1" w:rsidRPr="008D65BE" w:rsidRDefault="00120ADF" w:rsidP="00120ADF">
            <w:pPr>
              <w:pStyle w:val="Odlomakpopisa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Stjecanje znanja i sposobnosti za nastavak obrazovanja</w:t>
            </w:r>
          </w:p>
        </w:tc>
      </w:tr>
      <w:tr w:rsidR="00120ADF" w:rsidRPr="009A2B51" w:rsidTr="004810CE">
        <w:trPr>
          <w:trHeight w:val="218"/>
        </w:trPr>
        <w:tc>
          <w:tcPr>
            <w:tcW w:w="987" w:type="pct"/>
            <w:gridSpan w:val="2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Izvršeno</w:t>
            </w:r>
            <w:r w:rsidRPr="009A2B51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1</w:t>
            </w:r>
            <w:r w:rsidRPr="009A2B51">
              <w:rPr>
                <w:b/>
                <w:bCs/>
                <w:color w:val="000000"/>
              </w:rPr>
              <w:t>.</w:t>
            </w:r>
          </w:p>
        </w:tc>
        <w:tc>
          <w:tcPr>
            <w:tcW w:w="803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Proračun 2022.</w:t>
            </w:r>
          </w:p>
        </w:tc>
        <w:tc>
          <w:tcPr>
            <w:tcW w:w="802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I. Rebalans 2022.</w:t>
            </w:r>
          </w:p>
        </w:tc>
        <w:tc>
          <w:tcPr>
            <w:tcW w:w="802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Plan 2023.</w:t>
            </w:r>
          </w:p>
        </w:tc>
        <w:tc>
          <w:tcPr>
            <w:tcW w:w="802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2024.</w:t>
            </w:r>
          </w:p>
        </w:tc>
        <w:tc>
          <w:tcPr>
            <w:tcW w:w="804" w:type="pct"/>
            <w:shd w:val="clear" w:color="auto" w:fill="F2F2F2"/>
          </w:tcPr>
          <w:p w:rsidR="00C23BE1" w:rsidRPr="009A2B51" w:rsidRDefault="00C23BE1" w:rsidP="003A53C4">
            <w:pPr>
              <w:jc w:val="center"/>
              <w:rPr>
                <w:b/>
                <w:bCs/>
                <w:color w:val="000000"/>
              </w:rPr>
            </w:pPr>
            <w:r w:rsidRPr="009A2B51">
              <w:rPr>
                <w:b/>
                <w:bCs/>
                <w:color w:val="000000"/>
              </w:rPr>
              <w:t>Projekcija 2025.</w:t>
            </w:r>
          </w:p>
        </w:tc>
      </w:tr>
      <w:tr w:rsidR="00120ADF" w:rsidRPr="0033683A" w:rsidTr="004810CE">
        <w:trPr>
          <w:trHeight w:val="218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120ADF" w:rsidP="003A53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1.273.506,62€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120ADF" w:rsidP="003A53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1.336.396,03€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1" w:rsidRPr="0033683A" w:rsidRDefault="00120ADF" w:rsidP="003A53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1.336.396,03€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120ADF" w:rsidP="00120A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1.411.939,71€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120ADF" w:rsidP="00120AD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1.432.427,55€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E1" w:rsidRPr="0033683A" w:rsidRDefault="00120ADF" w:rsidP="003A53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1.488.327,55€</w:t>
            </w:r>
          </w:p>
        </w:tc>
      </w:tr>
    </w:tbl>
    <w:p w:rsidR="00D600D6" w:rsidRDefault="00D600D6" w:rsidP="00C87F33">
      <w:pPr>
        <w:rPr>
          <w:color w:val="FF000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292"/>
        <w:gridCol w:w="1275"/>
        <w:gridCol w:w="741"/>
        <w:gridCol w:w="301"/>
        <w:gridCol w:w="896"/>
        <w:gridCol w:w="1012"/>
        <w:gridCol w:w="1169"/>
        <w:gridCol w:w="1169"/>
        <w:gridCol w:w="1092"/>
      </w:tblGrid>
      <w:tr w:rsidR="00B6387A" w:rsidRPr="00466EA6" w:rsidTr="004D3F43">
        <w:trPr>
          <w:trHeight w:val="651"/>
        </w:trPr>
        <w:tc>
          <w:tcPr>
            <w:tcW w:w="751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838" w:type="pct"/>
            <w:gridSpan w:val="2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396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640" w:type="pct"/>
            <w:gridSpan w:val="2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541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625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625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585" w:type="pct"/>
            <w:shd w:val="clear" w:color="auto" w:fill="D9D9D9"/>
          </w:tcPr>
          <w:p w:rsidR="00C23BE1" w:rsidRPr="00AD6019" w:rsidRDefault="00C23BE1" w:rsidP="00C23BE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C23BE1" w:rsidTr="004D3F43">
        <w:trPr>
          <w:trHeight w:val="3399"/>
        </w:trPr>
        <w:tc>
          <w:tcPr>
            <w:tcW w:w="751" w:type="pct"/>
            <w:shd w:val="clear" w:color="auto" w:fill="auto"/>
          </w:tcPr>
          <w:p w:rsidR="00C23BE1" w:rsidRPr="00B6387A" w:rsidRDefault="00B6387A" w:rsidP="00B638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Povećanje kvalitete osnovnog obrazovanja</w:t>
            </w:r>
          </w:p>
        </w:tc>
        <w:tc>
          <w:tcPr>
            <w:tcW w:w="838" w:type="pct"/>
            <w:gridSpan w:val="2"/>
            <w:shd w:val="clear" w:color="auto" w:fill="auto"/>
          </w:tcPr>
          <w:p w:rsidR="00C23BE1" w:rsidRDefault="00B6387A" w:rsidP="00B6387A">
            <w:r>
              <w:t>Poboljšavanje materijalnih uvjeta rada, unaprijediti kvalitetu nastave, poticanje dodatnih aktivnosti za kvalitetu osnovnog obrazovanja</w:t>
            </w:r>
          </w:p>
        </w:tc>
        <w:tc>
          <w:tcPr>
            <w:tcW w:w="396" w:type="pct"/>
          </w:tcPr>
          <w:p w:rsidR="00C23BE1" w:rsidRDefault="00B6387A" w:rsidP="003A53C4">
            <w:r>
              <w:t>%</w:t>
            </w:r>
          </w:p>
        </w:tc>
        <w:tc>
          <w:tcPr>
            <w:tcW w:w="640" w:type="pct"/>
            <w:gridSpan w:val="2"/>
            <w:shd w:val="clear" w:color="auto" w:fill="auto"/>
          </w:tcPr>
          <w:p w:rsidR="00C23BE1" w:rsidRDefault="00B6387A" w:rsidP="003A53C4">
            <w:r>
              <w:t>100</w:t>
            </w:r>
          </w:p>
        </w:tc>
        <w:tc>
          <w:tcPr>
            <w:tcW w:w="541" w:type="pct"/>
          </w:tcPr>
          <w:p w:rsidR="00C23BE1" w:rsidRDefault="00B6387A" w:rsidP="003A53C4">
            <w:r>
              <w:t>Škola</w:t>
            </w:r>
          </w:p>
        </w:tc>
        <w:tc>
          <w:tcPr>
            <w:tcW w:w="625" w:type="pct"/>
            <w:shd w:val="clear" w:color="auto" w:fill="auto"/>
          </w:tcPr>
          <w:p w:rsidR="00C23BE1" w:rsidRDefault="00B6387A" w:rsidP="003A53C4">
            <w:r>
              <w:t>100</w:t>
            </w:r>
          </w:p>
        </w:tc>
        <w:tc>
          <w:tcPr>
            <w:tcW w:w="625" w:type="pct"/>
            <w:shd w:val="clear" w:color="auto" w:fill="auto"/>
          </w:tcPr>
          <w:p w:rsidR="00C23BE1" w:rsidRDefault="00B6387A" w:rsidP="003A53C4">
            <w:r>
              <w:t>100</w:t>
            </w:r>
          </w:p>
        </w:tc>
        <w:tc>
          <w:tcPr>
            <w:tcW w:w="585" w:type="pct"/>
            <w:shd w:val="clear" w:color="auto" w:fill="auto"/>
          </w:tcPr>
          <w:p w:rsidR="00C23BE1" w:rsidRDefault="00B6387A" w:rsidP="003A53C4">
            <w:r>
              <w:t>100</w:t>
            </w:r>
          </w:p>
        </w:tc>
      </w:tr>
      <w:tr w:rsidR="00C23BE1" w:rsidTr="004D3F43">
        <w:trPr>
          <w:trHeight w:val="70"/>
        </w:trPr>
        <w:tc>
          <w:tcPr>
            <w:tcW w:w="751" w:type="pct"/>
            <w:shd w:val="clear" w:color="auto" w:fill="auto"/>
          </w:tcPr>
          <w:p w:rsidR="00C23BE1" w:rsidRDefault="00C23BE1" w:rsidP="003A53C4"/>
        </w:tc>
        <w:tc>
          <w:tcPr>
            <w:tcW w:w="838" w:type="pct"/>
            <w:gridSpan w:val="2"/>
            <w:shd w:val="clear" w:color="auto" w:fill="auto"/>
          </w:tcPr>
          <w:p w:rsidR="00C23BE1" w:rsidRDefault="00C23BE1" w:rsidP="003A53C4"/>
        </w:tc>
        <w:tc>
          <w:tcPr>
            <w:tcW w:w="396" w:type="pct"/>
          </w:tcPr>
          <w:p w:rsidR="00C23BE1" w:rsidRDefault="00C23BE1" w:rsidP="003A53C4"/>
        </w:tc>
        <w:tc>
          <w:tcPr>
            <w:tcW w:w="640" w:type="pct"/>
            <w:gridSpan w:val="2"/>
            <w:shd w:val="clear" w:color="auto" w:fill="auto"/>
          </w:tcPr>
          <w:p w:rsidR="00C23BE1" w:rsidRDefault="00C23BE1" w:rsidP="003A53C4"/>
        </w:tc>
        <w:tc>
          <w:tcPr>
            <w:tcW w:w="541" w:type="pct"/>
          </w:tcPr>
          <w:p w:rsidR="00C23BE1" w:rsidRDefault="00C23BE1" w:rsidP="003A53C4"/>
        </w:tc>
        <w:tc>
          <w:tcPr>
            <w:tcW w:w="625" w:type="pct"/>
            <w:shd w:val="clear" w:color="auto" w:fill="auto"/>
          </w:tcPr>
          <w:p w:rsidR="00C23BE1" w:rsidRDefault="00C23BE1" w:rsidP="003A53C4"/>
        </w:tc>
        <w:tc>
          <w:tcPr>
            <w:tcW w:w="625" w:type="pct"/>
            <w:shd w:val="clear" w:color="auto" w:fill="auto"/>
          </w:tcPr>
          <w:p w:rsidR="00C23BE1" w:rsidRDefault="00C23BE1" w:rsidP="003A53C4"/>
        </w:tc>
        <w:tc>
          <w:tcPr>
            <w:tcW w:w="585" w:type="pct"/>
            <w:shd w:val="clear" w:color="auto" w:fill="auto"/>
          </w:tcPr>
          <w:p w:rsidR="00C23BE1" w:rsidRDefault="00C23BE1" w:rsidP="003A53C4"/>
        </w:tc>
      </w:tr>
      <w:tr w:rsidR="00C23BE1" w:rsidTr="004D3F43">
        <w:trPr>
          <w:trHeight w:val="70"/>
        </w:trPr>
        <w:tc>
          <w:tcPr>
            <w:tcW w:w="751" w:type="pct"/>
            <w:shd w:val="clear" w:color="auto" w:fill="auto"/>
          </w:tcPr>
          <w:p w:rsidR="00C23BE1" w:rsidRDefault="00C23BE1" w:rsidP="003A53C4"/>
        </w:tc>
        <w:tc>
          <w:tcPr>
            <w:tcW w:w="838" w:type="pct"/>
            <w:gridSpan w:val="2"/>
            <w:shd w:val="clear" w:color="auto" w:fill="auto"/>
          </w:tcPr>
          <w:p w:rsidR="00C23BE1" w:rsidRDefault="00C23BE1" w:rsidP="003A53C4"/>
        </w:tc>
        <w:tc>
          <w:tcPr>
            <w:tcW w:w="396" w:type="pct"/>
          </w:tcPr>
          <w:p w:rsidR="00C23BE1" w:rsidRDefault="00C23BE1" w:rsidP="003A53C4"/>
        </w:tc>
        <w:tc>
          <w:tcPr>
            <w:tcW w:w="640" w:type="pct"/>
            <w:gridSpan w:val="2"/>
            <w:shd w:val="clear" w:color="auto" w:fill="auto"/>
          </w:tcPr>
          <w:p w:rsidR="00C23BE1" w:rsidRDefault="00C23BE1" w:rsidP="003A53C4"/>
        </w:tc>
        <w:tc>
          <w:tcPr>
            <w:tcW w:w="541" w:type="pct"/>
          </w:tcPr>
          <w:p w:rsidR="00C23BE1" w:rsidRDefault="00C23BE1" w:rsidP="003A53C4"/>
        </w:tc>
        <w:tc>
          <w:tcPr>
            <w:tcW w:w="625" w:type="pct"/>
            <w:shd w:val="clear" w:color="auto" w:fill="auto"/>
          </w:tcPr>
          <w:p w:rsidR="00C23BE1" w:rsidRDefault="00C23BE1" w:rsidP="003A53C4"/>
        </w:tc>
        <w:tc>
          <w:tcPr>
            <w:tcW w:w="625" w:type="pct"/>
            <w:shd w:val="clear" w:color="auto" w:fill="auto"/>
          </w:tcPr>
          <w:p w:rsidR="00C23BE1" w:rsidRDefault="00C23BE1" w:rsidP="003A53C4"/>
        </w:tc>
        <w:tc>
          <w:tcPr>
            <w:tcW w:w="585" w:type="pct"/>
            <w:shd w:val="clear" w:color="auto" w:fill="auto"/>
          </w:tcPr>
          <w:p w:rsidR="00C23BE1" w:rsidRDefault="00C23BE1" w:rsidP="003A53C4"/>
        </w:tc>
      </w:tr>
      <w:tr w:rsidR="00C87F33" w:rsidRPr="003A3C1D" w:rsidTr="004D3F43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907" w:type="pct"/>
            <w:gridSpan w:val="2"/>
            <w:shd w:val="clear" w:color="auto" w:fill="D9D9D9"/>
          </w:tcPr>
          <w:p w:rsidR="00C87F33" w:rsidRPr="003A3C1D" w:rsidRDefault="00B6387A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  <w:r w:rsidR="00C87F33" w:rsidRPr="003A3C1D">
              <w:rPr>
                <w:b/>
                <w:bCs/>
                <w:color w:val="000000"/>
              </w:rPr>
              <w:t>ktivnost</w:t>
            </w:r>
            <w:r w:rsidR="00C87F33">
              <w:rPr>
                <w:b/>
                <w:bCs/>
                <w:color w:val="000000"/>
              </w:rPr>
              <w:t>/ Projekt</w:t>
            </w:r>
            <w:r w:rsidR="00C87F33"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239" w:type="pct"/>
            <w:gridSpan w:val="3"/>
            <w:shd w:val="clear" w:color="auto" w:fill="auto"/>
          </w:tcPr>
          <w:p w:rsidR="00C87F33" w:rsidRPr="005E3C13" w:rsidRDefault="00B6387A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A400104</w:t>
            </w:r>
          </w:p>
        </w:tc>
        <w:tc>
          <w:tcPr>
            <w:tcW w:w="2854" w:type="pct"/>
            <w:gridSpan w:val="5"/>
            <w:shd w:val="clear" w:color="auto" w:fill="auto"/>
          </w:tcPr>
          <w:p w:rsidR="00C87F33" w:rsidRPr="005E3C13" w:rsidRDefault="00B6387A" w:rsidP="003A53C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 - škole</w:t>
            </w:r>
          </w:p>
        </w:tc>
      </w:tr>
      <w:tr w:rsidR="00ED0B15" w:rsidRPr="003A3C1D" w:rsidTr="004D3F43">
        <w:tblPrEx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907" w:type="pct"/>
            <w:gridSpan w:val="2"/>
            <w:shd w:val="clear" w:color="auto" w:fill="D9D9D9"/>
          </w:tcPr>
          <w:p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4093" w:type="pct"/>
            <w:gridSpan w:val="8"/>
            <w:shd w:val="clear" w:color="auto" w:fill="auto"/>
          </w:tcPr>
          <w:p w:rsidR="00ED0B15" w:rsidRPr="00B6387A" w:rsidRDefault="00B6387A" w:rsidP="00ED0B15">
            <w:pPr>
              <w:rPr>
                <w:rFonts w:eastAsia="Symbol"/>
                <w:b/>
                <w:color w:val="000000" w:themeColor="text1"/>
                <w:lang w:val="pl-PL"/>
              </w:rPr>
            </w:pPr>
            <w:r>
              <w:rPr>
                <w:rFonts w:eastAsia="Symbol"/>
                <w:b/>
                <w:color w:val="000000" w:themeColor="text1"/>
                <w:lang w:val="pl-PL"/>
              </w:rPr>
              <w:t>Uputa za izradu proračuna Splitsko-dalmatinske županije za razdoblje 2023.-2025.</w:t>
            </w:r>
          </w:p>
          <w:p w:rsidR="001B79D1" w:rsidRPr="00ED0B15" w:rsidRDefault="001B79D1" w:rsidP="00ED0B15">
            <w:pPr>
              <w:rPr>
                <w:rFonts w:eastAsia="Symbol"/>
                <w:i/>
                <w:color w:val="FF0000"/>
                <w:lang w:val="pl-PL"/>
              </w:rPr>
            </w:pPr>
          </w:p>
        </w:tc>
      </w:tr>
      <w:tr w:rsidR="00ED0B15" w:rsidRPr="003A3C1D" w:rsidTr="004D3F43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907" w:type="pct"/>
            <w:gridSpan w:val="2"/>
            <w:shd w:val="clear" w:color="auto" w:fill="D9D9D9"/>
          </w:tcPr>
          <w:p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4093" w:type="pct"/>
            <w:gridSpan w:val="8"/>
            <w:shd w:val="clear" w:color="auto" w:fill="auto"/>
          </w:tcPr>
          <w:p w:rsidR="00FB4654" w:rsidRDefault="00B6387A" w:rsidP="00FB46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Županija osigurava sredstva za E-škole tehničara koji je zadužen za održavanje računalne opreme tijekom provedbe projekta. U </w:t>
            </w:r>
            <w:r w:rsidR="00E73301">
              <w:rPr>
                <w:bCs/>
                <w:color w:val="000000"/>
              </w:rPr>
              <w:t>ovom navedenom projektu</w:t>
            </w:r>
            <w:r>
              <w:rPr>
                <w:bCs/>
                <w:color w:val="000000"/>
              </w:rPr>
              <w:t xml:space="preserve"> tehničar je djelatnica naše škole</w:t>
            </w:r>
            <w:r w:rsidR="00E73301">
              <w:rPr>
                <w:bCs/>
                <w:color w:val="000000"/>
              </w:rPr>
              <w:t>.</w:t>
            </w:r>
          </w:p>
          <w:p w:rsidR="001B79D1" w:rsidRPr="003A3C1D" w:rsidRDefault="001B79D1" w:rsidP="00FB4654">
            <w:pPr>
              <w:jc w:val="both"/>
              <w:rPr>
                <w:bCs/>
                <w:color w:val="000000"/>
              </w:rPr>
            </w:pPr>
          </w:p>
        </w:tc>
      </w:tr>
      <w:tr w:rsidR="00ED0B15" w:rsidRPr="003A3C1D" w:rsidTr="004D3F43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907" w:type="pct"/>
            <w:gridSpan w:val="2"/>
            <w:shd w:val="clear" w:color="auto" w:fill="D9D9D9"/>
          </w:tcPr>
          <w:p w:rsidR="00ED0B15" w:rsidRDefault="00ED0B15" w:rsidP="00ED0B1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  <w:p w:rsidR="00E73301" w:rsidRPr="003A3C1D" w:rsidRDefault="00E73301" w:rsidP="00ED0B15">
            <w:pPr>
              <w:rPr>
                <w:b/>
                <w:bCs/>
                <w:color w:val="000000"/>
              </w:rPr>
            </w:pPr>
          </w:p>
        </w:tc>
        <w:tc>
          <w:tcPr>
            <w:tcW w:w="4093" w:type="pct"/>
            <w:gridSpan w:val="8"/>
            <w:shd w:val="clear" w:color="auto" w:fill="auto"/>
          </w:tcPr>
          <w:p w:rsidR="00ED0B15" w:rsidRDefault="00E73301" w:rsidP="00FB4654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Realizacija projekta sukladno planiranom opsegu i aktivnostima</w:t>
            </w:r>
          </w:p>
          <w:p w:rsidR="00E73301" w:rsidRPr="00FB4654" w:rsidRDefault="00E73301" w:rsidP="00FB4654">
            <w:pPr>
              <w:pStyle w:val="Odlomakpopisa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D0B15" w:rsidRPr="003A3C1D" w:rsidTr="004D3F43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5000" w:type="pct"/>
            <w:gridSpan w:val="10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C23BE1" w:rsidRPr="0033683A" w:rsidTr="00B6387A">
              <w:trPr>
                <w:trHeight w:val="219"/>
              </w:trPr>
              <w:tc>
                <w:tcPr>
                  <w:tcW w:w="1580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lastRenderedPageBreak/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C23BE1" w:rsidRPr="0033683A" w:rsidRDefault="00C23BE1" w:rsidP="00C23BE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C23BE1" w:rsidRPr="00955E35" w:rsidTr="00B6387A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B066EA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597,26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B066EA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729,98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3BE1" w:rsidRPr="0033683A" w:rsidRDefault="00B066EA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729,98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B066EA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729,98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B066EA" w:rsidP="00C23BE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729,98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E1" w:rsidRPr="0033683A" w:rsidRDefault="00B066EA" w:rsidP="00C23BE1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729,98</w:t>
                  </w:r>
                  <w:r w:rsidR="00C23BE1" w:rsidRPr="0033683A"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</w:tr>
          </w:tbl>
          <w:p w:rsidR="00ED0B15" w:rsidRPr="003A3C1D" w:rsidRDefault="00ED0B15" w:rsidP="00ED0B15">
            <w:pPr>
              <w:rPr>
                <w:bCs/>
                <w:color w:val="000000"/>
              </w:rPr>
            </w:pPr>
          </w:p>
        </w:tc>
      </w:tr>
      <w:tr w:rsidR="00ED0B15" w:rsidRPr="003A3C1D" w:rsidTr="004D3F43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907" w:type="pct"/>
            <w:gridSpan w:val="2"/>
            <w:shd w:val="clear" w:color="auto" w:fill="D9D9D9"/>
          </w:tcPr>
          <w:p w:rsidR="00ED0B15" w:rsidRPr="003A3C1D" w:rsidRDefault="00ED0B15" w:rsidP="00ED0B15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4093" w:type="pct"/>
            <w:gridSpan w:val="8"/>
            <w:shd w:val="clear" w:color="auto" w:fill="auto"/>
          </w:tcPr>
          <w:p w:rsidR="00ED0B15" w:rsidRDefault="00ED0B15" w:rsidP="00ED0B15">
            <w:pPr>
              <w:rPr>
                <w:color w:val="FF0000"/>
              </w:rPr>
            </w:pPr>
          </w:p>
          <w:p w:rsidR="00B066EA" w:rsidRDefault="00B066EA" w:rsidP="00ED0B15">
            <w:r>
              <w:t>Nema značajnih odstupanja</w:t>
            </w:r>
          </w:p>
          <w:p w:rsidR="00B066EA" w:rsidRDefault="00B066EA" w:rsidP="00ED0B15"/>
          <w:p w:rsidR="001B79D1" w:rsidRPr="003A3C1D" w:rsidRDefault="001B79D1" w:rsidP="00ED0B15">
            <w:pPr>
              <w:rPr>
                <w:bCs/>
                <w:color w:val="000000"/>
              </w:rPr>
            </w:pPr>
          </w:p>
        </w:tc>
      </w:tr>
    </w:tbl>
    <w:p w:rsidR="00C87F33" w:rsidRDefault="00C87F33" w:rsidP="00C87F33">
      <w:pPr>
        <w:rPr>
          <w:color w:val="FF0000"/>
        </w:rPr>
      </w:pPr>
    </w:p>
    <w:p w:rsidR="00496DA8" w:rsidRDefault="00496DA8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451"/>
        <w:gridCol w:w="928"/>
        <w:gridCol w:w="1164"/>
        <w:gridCol w:w="1050"/>
        <w:gridCol w:w="1161"/>
        <w:gridCol w:w="1161"/>
        <w:gridCol w:w="1161"/>
      </w:tblGrid>
      <w:tr w:rsidR="00B066EA" w:rsidRPr="00466EA6" w:rsidTr="00B6770E">
        <w:trPr>
          <w:trHeight w:val="651"/>
        </w:trPr>
        <w:tc>
          <w:tcPr>
            <w:tcW w:w="0" w:type="auto"/>
            <w:shd w:val="clear" w:color="auto" w:fill="D9D9D9"/>
          </w:tcPr>
          <w:p w:rsidR="00AD6019" w:rsidRPr="00AD6019" w:rsidRDefault="00AD6019" w:rsidP="00AD6019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0" w:type="auto"/>
            <w:shd w:val="clear" w:color="auto" w:fill="D9D9D9"/>
          </w:tcPr>
          <w:p w:rsidR="00AD6019" w:rsidRPr="00AD6019" w:rsidRDefault="00AD6019" w:rsidP="003A53C4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B066EA" w:rsidTr="00B6770E">
        <w:trPr>
          <w:trHeight w:val="219"/>
        </w:trPr>
        <w:tc>
          <w:tcPr>
            <w:tcW w:w="0" w:type="auto"/>
            <w:shd w:val="clear" w:color="auto" w:fill="auto"/>
          </w:tcPr>
          <w:p w:rsidR="00AD6019" w:rsidRPr="00B066EA" w:rsidRDefault="00B066EA" w:rsidP="00B066EA">
            <w:r>
              <w:t>Kvalitetna tehnička podrška</w:t>
            </w:r>
          </w:p>
        </w:tc>
        <w:tc>
          <w:tcPr>
            <w:tcW w:w="0" w:type="auto"/>
            <w:shd w:val="clear" w:color="auto" w:fill="auto"/>
          </w:tcPr>
          <w:p w:rsidR="00AD6019" w:rsidRDefault="00B066EA" w:rsidP="003A53C4">
            <w:r>
              <w:t>Broj obavljenih intervencija</w:t>
            </w:r>
          </w:p>
        </w:tc>
        <w:tc>
          <w:tcPr>
            <w:tcW w:w="0" w:type="auto"/>
          </w:tcPr>
          <w:p w:rsidR="00AD6019" w:rsidRDefault="00B066EA" w:rsidP="003A53C4">
            <w:r>
              <w:t>broj</w:t>
            </w:r>
          </w:p>
        </w:tc>
        <w:tc>
          <w:tcPr>
            <w:tcW w:w="0" w:type="auto"/>
            <w:shd w:val="clear" w:color="auto" w:fill="auto"/>
          </w:tcPr>
          <w:p w:rsidR="00AD6019" w:rsidRDefault="00B066EA" w:rsidP="003A53C4">
            <w:r>
              <w:t>10</w:t>
            </w:r>
          </w:p>
        </w:tc>
        <w:tc>
          <w:tcPr>
            <w:tcW w:w="0" w:type="auto"/>
          </w:tcPr>
          <w:p w:rsidR="00AD6019" w:rsidRDefault="00B066EA" w:rsidP="003A53C4">
            <w:r>
              <w:t>škola</w:t>
            </w:r>
          </w:p>
        </w:tc>
        <w:tc>
          <w:tcPr>
            <w:tcW w:w="0" w:type="auto"/>
            <w:shd w:val="clear" w:color="auto" w:fill="auto"/>
          </w:tcPr>
          <w:p w:rsidR="00AD6019" w:rsidRDefault="00B066EA" w:rsidP="003A53C4"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AD6019" w:rsidRDefault="00B066EA" w:rsidP="003A53C4"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AD6019" w:rsidRDefault="00B066EA" w:rsidP="003A53C4">
            <w:r>
              <w:t>10</w:t>
            </w:r>
          </w:p>
        </w:tc>
      </w:tr>
    </w:tbl>
    <w:p w:rsidR="001B79D1" w:rsidRDefault="001B79D1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986"/>
        <w:gridCol w:w="5579"/>
      </w:tblGrid>
      <w:tr w:rsidR="0068718D" w:rsidRPr="005E3C13" w:rsidTr="0068718D">
        <w:trPr>
          <w:trHeight w:val="517"/>
        </w:trPr>
        <w:tc>
          <w:tcPr>
            <w:tcW w:w="977" w:type="pct"/>
            <w:shd w:val="clear" w:color="auto" w:fill="D9D9D9"/>
          </w:tcPr>
          <w:p w:rsidR="0068718D" w:rsidRPr="003A3C1D" w:rsidRDefault="0068718D" w:rsidP="009E5E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  <w:r w:rsidRPr="003A3C1D">
              <w:rPr>
                <w:b/>
                <w:bCs/>
                <w:color w:val="000000"/>
              </w:rPr>
              <w:t>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056" w:type="pct"/>
            <w:shd w:val="clear" w:color="auto" w:fill="auto"/>
          </w:tcPr>
          <w:p w:rsidR="0068718D" w:rsidRPr="005E3C13" w:rsidRDefault="0068718D" w:rsidP="009E5E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A400118</w:t>
            </w:r>
          </w:p>
        </w:tc>
        <w:tc>
          <w:tcPr>
            <w:tcW w:w="2967" w:type="pct"/>
            <w:shd w:val="clear" w:color="auto" w:fill="auto"/>
          </w:tcPr>
          <w:p w:rsidR="0068718D" w:rsidRPr="005E3C13" w:rsidRDefault="0068718D" w:rsidP="009E5E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Nabava udžbenika i drugih obrazovnih materijala</w:t>
            </w:r>
          </w:p>
        </w:tc>
      </w:tr>
      <w:tr w:rsidR="0068718D" w:rsidRPr="00ED0B15" w:rsidTr="0068718D">
        <w:trPr>
          <w:trHeight w:val="517"/>
        </w:trPr>
        <w:tc>
          <w:tcPr>
            <w:tcW w:w="977" w:type="pct"/>
            <w:shd w:val="clear" w:color="auto" w:fill="D9D9D9"/>
          </w:tcPr>
          <w:p w:rsidR="0068718D" w:rsidRPr="003A3C1D" w:rsidRDefault="0068718D" w:rsidP="009E5E0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4023" w:type="pct"/>
            <w:gridSpan w:val="2"/>
            <w:shd w:val="clear" w:color="auto" w:fill="auto"/>
          </w:tcPr>
          <w:p w:rsidR="0068718D" w:rsidRDefault="0068718D" w:rsidP="009E5E03">
            <w:pPr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>Zakon o odgoju i obrazovanju u osnovnoj i srednjoj školi</w:t>
            </w:r>
          </w:p>
          <w:p w:rsidR="0068718D" w:rsidRDefault="0068718D" w:rsidP="0068718D">
            <w:pPr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>(NN br.87/08.,86/09.,92/10.,105/10.,90/11.,5/12.,16/12.,86/12.,126/12.,</w:t>
            </w:r>
          </w:p>
          <w:p w:rsidR="00E0598D" w:rsidRDefault="0068718D" w:rsidP="0068718D">
            <w:pPr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>94/13.,152/14.,07/17.,68/18.,98/19.,64/20.)</w:t>
            </w:r>
          </w:p>
          <w:p w:rsidR="0068718D" w:rsidRPr="0068718D" w:rsidRDefault="0068718D" w:rsidP="0068718D">
            <w:pPr>
              <w:rPr>
                <w:rFonts w:eastAsia="Symbol"/>
                <w:b/>
                <w:lang w:val="pl-PL"/>
              </w:rPr>
            </w:pPr>
            <w:r>
              <w:rPr>
                <w:rFonts w:eastAsia="Symbol"/>
                <w:b/>
                <w:lang w:val="pl-PL"/>
              </w:rPr>
              <w:t xml:space="preserve"> </w:t>
            </w:r>
          </w:p>
        </w:tc>
      </w:tr>
      <w:tr w:rsidR="0068718D" w:rsidRPr="003A3C1D" w:rsidTr="0068718D">
        <w:trPr>
          <w:trHeight w:val="257"/>
        </w:trPr>
        <w:tc>
          <w:tcPr>
            <w:tcW w:w="977" w:type="pct"/>
            <w:shd w:val="clear" w:color="auto" w:fill="D9D9D9"/>
          </w:tcPr>
          <w:p w:rsidR="0068718D" w:rsidRPr="003A3C1D" w:rsidRDefault="0068718D" w:rsidP="009E5E0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4023" w:type="pct"/>
            <w:gridSpan w:val="2"/>
            <w:shd w:val="clear" w:color="auto" w:fill="auto"/>
          </w:tcPr>
          <w:p w:rsidR="0068718D" w:rsidRPr="003A3C1D" w:rsidRDefault="00E0598D" w:rsidP="00E0598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Ova aktivnost se odnosi na prihode proračunskih korisnika iz sredstava pomoći nadležnog ministarstva koje školama osigurava nabavu školskih knjiga i drugih obrazovnih materijala. Također i nabava radnih bilježnica i materijala kojeg nabavlja grad Kaštela.</w:t>
            </w:r>
          </w:p>
        </w:tc>
      </w:tr>
      <w:tr w:rsidR="0068718D" w:rsidRPr="00FB4654" w:rsidTr="0068718D">
        <w:trPr>
          <w:trHeight w:val="257"/>
        </w:trPr>
        <w:tc>
          <w:tcPr>
            <w:tcW w:w="977" w:type="pct"/>
            <w:shd w:val="clear" w:color="auto" w:fill="D9D9D9"/>
          </w:tcPr>
          <w:p w:rsidR="0068718D" w:rsidRDefault="0068718D" w:rsidP="009E5E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  <w:p w:rsidR="0068718D" w:rsidRPr="003A3C1D" w:rsidRDefault="0068718D" w:rsidP="009E5E03">
            <w:pPr>
              <w:rPr>
                <w:b/>
                <w:bCs/>
                <w:color w:val="000000"/>
              </w:rPr>
            </w:pPr>
          </w:p>
        </w:tc>
        <w:tc>
          <w:tcPr>
            <w:tcW w:w="4023" w:type="pct"/>
            <w:gridSpan w:val="2"/>
            <w:shd w:val="clear" w:color="auto" w:fill="auto"/>
          </w:tcPr>
          <w:p w:rsidR="0068718D" w:rsidRPr="00E0598D" w:rsidRDefault="00E0598D" w:rsidP="00E0598D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Realizacija projekta sukladno planiranom opsegu i aktivnostima.</w:t>
            </w:r>
          </w:p>
        </w:tc>
      </w:tr>
      <w:tr w:rsidR="0068718D" w:rsidRPr="003A3C1D" w:rsidTr="0068718D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68718D" w:rsidRPr="0033683A" w:rsidTr="0068718D">
              <w:trPr>
                <w:trHeight w:val="920"/>
              </w:trPr>
              <w:tc>
                <w:tcPr>
                  <w:tcW w:w="1580" w:type="dxa"/>
                  <w:shd w:val="clear" w:color="auto" w:fill="F2F2F2"/>
                </w:tcPr>
                <w:p w:rsidR="0068718D" w:rsidRPr="0033683A" w:rsidRDefault="0068718D" w:rsidP="0068718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68718D" w:rsidRPr="0033683A" w:rsidRDefault="0068718D" w:rsidP="009E5E0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68718D" w:rsidRPr="0033683A" w:rsidRDefault="0068718D" w:rsidP="009E5E0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68718D" w:rsidRPr="0033683A" w:rsidRDefault="0068718D" w:rsidP="009E5E0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68718D" w:rsidRPr="0033683A" w:rsidRDefault="0068718D" w:rsidP="009E5E0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68718D" w:rsidRPr="0033683A" w:rsidRDefault="0068718D" w:rsidP="009E5E0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68718D" w:rsidRPr="00955E35" w:rsidTr="009E5E03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18D" w:rsidRPr="0033683A" w:rsidRDefault="00E0598D" w:rsidP="009E5E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59.713,20€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18D" w:rsidRPr="0033683A" w:rsidRDefault="00E0598D" w:rsidP="009E5E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27.226,50€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18D" w:rsidRPr="0033683A" w:rsidRDefault="002F1C6D" w:rsidP="002F1C6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59.713</w:t>
                  </w:r>
                  <w:r w:rsidR="00E0598D">
                    <w:rPr>
                      <w:b/>
                      <w:bCs/>
                      <w:color w:val="000000"/>
                    </w:rPr>
                    <w:t>,</w:t>
                  </w: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="00E0598D">
                    <w:rPr>
                      <w:b/>
                      <w:bCs/>
                      <w:color w:val="000000"/>
                    </w:rPr>
                    <w:t>0€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18D" w:rsidRPr="0033683A" w:rsidRDefault="002F1C6D" w:rsidP="009E5E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62.423,00€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18D" w:rsidRPr="0033683A" w:rsidRDefault="002F1C6D" w:rsidP="009E5E0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62.423,00€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718D" w:rsidRPr="0033683A" w:rsidRDefault="002F1C6D" w:rsidP="009E5E0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62.423,00E</w:t>
                  </w:r>
                </w:p>
              </w:tc>
            </w:tr>
          </w:tbl>
          <w:p w:rsidR="0068718D" w:rsidRPr="003A3C1D" w:rsidRDefault="0068718D" w:rsidP="009E5E03">
            <w:pPr>
              <w:rPr>
                <w:bCs/>
                <w:color w:val="000000"/>
              </w:rPr>
            </w:pPr>
          </w:p>
        </w:tc>
      </w:tr>
      <w:tr w:rsidR="0068718D" w:rsidRPr="003A3C1D" w:rsidTr="0068718D">
        <w:trPr>
          <w:trHeight w:val="2340"/>
        </w:trPr>
        <w:tc>
          <w:tcPr>
            <w:tcW w:w="977" w:type="pct"/>
            <w:shd w:val="clear" w:color="auto" w:fill="D9D9D9"/>
          </w:tcPr>
          <w:p w:rsidR="0068718D" w:rsidRPr="003A3C1D" w:rsidRDefault="0068718D" w:rsidP="009E5E03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4023" w:type="pct"/>
            <w:gridSpan w:val="2"/>
            <w:shd w:val="clear" w:color="auto" w:fill="auto"/>
          </w:tcPr>
          <w:p w:rsidR="0068718D" w:rsidRDefault="0068718D" w:rsidP="009E5E03">
            <w:pPr>
              <w:rPr>
                <w:color w:val="FF0000"/>
              </w:rPr>
            </w:pPr>
          </w:p>
          <w:p w:rsidR="0068718D" w:rsidRDefault="002F1C6D" w:rsidP="009E5E03">
            <w:r>
              <w:t>Odstupanje je cca 5% od projekcija 2023. i 2024.</w:t>
            </w:r>
          </w:p>
          <w:p w:rsidR="0068718D" w:rsidRDefault="0068718D" w:rsidP="009E5E03"/>
          <w:p w:rsidR="0068718D" w:rsidRPr="003A3C1D" w:rsidRDefault="0068718D" w:rsidP="009E5E03">
            <w:pPr>
              <w:rPr>
                <w:bCs/>
                <w:color w:val="000000"/>
              </w:rPr>
            </w:pPr>
          </w:p>
        </w:tc>
      </w:tr>
    </w:tbl>
    <w:p w:rsidR="0068718D" w:rsidRDefault="0068718D" w:rsidP="00C87F33">
      <w:pPr>
        <w:rPr>
          <w:color w:val="FF0000"/>
        </w:rPr>
      </w:pPr>
    </w:p>
    <w:p w:rsidR="007469D0" w:rsidRDefault="007469D0" w:rsidP="00C87F33">
      <w:pPr>
        <w:rPr>
          <w:color w:val="FF0000"/>
        </w:rPr>
      </w:pPr>
    </w:p>
    <w:p w:rsidR="004D3F43" w:rsidRDefault="004D3F43" w:rsidP="00C87F3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709"/>
        <w:gridCol w:w="1046"/>
        <w:gridCol w:w="1050"/>
        <w:gridCol w:w="1161"/>
        <w:gridCol w:w="1161"/>
        <w:gridCol w:w="1161"/>
      </w:tblGrid>
      <w:tr w:rsidR="0068718D" w:rsidRPr="00AD6019" w:rsidTr="002F1C6D">
        <w:trPr>
          <w:trHeight w:val="651"/>
        </w:trPr>
        <w:tc>
          <w:tcPr>
            <w:tcW w:w="1413" w:type="dxa"/>
            <w:shd w:val="clear" w:color="auto" w:fill="D9D9D9"/>
          </w:tcPr>
          <w:p w:rsidR="0068718D" w:rsidRPr="00AD6019" w:rsidRDefault="0068718D" w:rsidP="009E5E03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lastRenderedPageBreak/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1701" w:type="dxa"/>
            <w:shd w:val="clear" w:color="auto" w:fill="D9D9D9"/>
          </w:tcPr>
          <w:p w:rsidR="0068718D" w:rsidRPr="00AD6019" w:rsidRDefault="0068718D" w:rsidP="009E5E0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709" w:type="dxa"/>
            <w:shd w:val="clear" w:color="auto" w:fill="D9D9D9"/>
          </w:tcPr>
          <w:p w:rsidR="0068718D" w:rsidRPr="00AD6019" w:rsidRDefault="0068718D" w:rsidP="009E5E0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046" w:type="dxa"/>
            <w:shd w:val="clear" w:color="auto" w:fill="D9D9D9"/>
          </w:tcPr>
          <w:p w:rsidR="0068718D" w:rsidRPr="00AD6019" w:rsidRDefault="0068718D" w:rsidP="009E5E0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1050" w:type="dxa"/>
            <w:shd w:val="clear" w:color="auto" w:fill="D9D9D9"/>
          </w:tcPr>
          <w:p w:rsidR="0068718D" w:rsidRPr="00AD6019" w:rsidRDefault="0068718D" w:rsidP="009E5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61" w:type="dxa"/>
            <w:shd w:val="clear" w:color="auto" w:fill="D9D9D9"/>
          </w:tcPr>
          <w:p w:rsidR="0068718D" w:rsidRPr="00AD6019" w:rsidRDefault="0068718D" w:rsidP="009E5E0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1161" w:type="dxa"/>
            <w:shd w:val="clear" w:color="auto" w:fill="D9D9D9"/>
          </w:tcPr>
          <w:p w:rsidR="0068718D" w:rsidRPr="00AD6019" w:rsidRDefault="0068718D" w:rsidP="009E5E0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1161" w:type="dxa"/>
            <w:shd w:val="clear" w:color="auto" w:fill="D9D9D9"/>
          </w:tcPr>
          <w:p w:rsidR="0068718D" w:rsidRPr="00AD6019" w:rsidRDefault="0068718D" w:rsidP="009E5E03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68718D" w:rsidTr="002F1C6D">
        <w:trPr>
          <w:trHeight w:val="219"/>
        </w:trPr>
        <w:tc>
          <w:tcPr>
            <w:tcW w:w="1413" w:type="dxa"/>
            <w:shd w:val="clear" w:color="auto" w:fill="auto"/>
          </w:tcPr>
          <w:p w:rsidR="0068718D" w:rsidRPr="00B066EA" w:rsidRDefault="002F1C6D" w:rsidP="002F1C6D">
            <w:r>
              <w:t>Broj učenika kojima je osigurano pravo na besplatne udžbenike i ostale obrazovne materijale</w:t>
            </w:r>
          </w:p>
        </w:tc>
        <w:tc>
          <w:tcPr>
            <w:tcW w:w="1701" w:type="dxa"/>
            <w:shd w:val="clear" w:color="auto" w:fill="auto"/>
          </w:tcPr>
          <w:p w:rsidR="0068718D" w:rsidRDefault="002F1C6D" w:rsidP="009E5E03">
            <w:r>
              <w:t>Osigurati pravo na besplatne udžbenike i ostale nastavne materijale svim učenicima škole</w:t>
            </w:r>
          </w:p>
        </w:tc>
        <w:tc>
          <w:tcPr>
            <w:tcW w:w="709" w:type="dxa"/>
          </w:tcPr>
          <w:p w:rsidR="0068718D" w:rsidRDefault="0068718D" w:rsidP="009E5E03">
            <w:r>
              <w:t>broj</w:t>
            </w:r>
          </w:p>
        </w:tc>
        <w:tc>
          <w:tcPr>
            <w:tcW w:w="1046" w:type="dxa"/>
            <w:shd w:val="clear" w:color="auto" w:fill="auto"/>
          </w:tcPr>
          <w:p w:rsidR="0068718D" w:rsidRDefault="002F1C6D" w:rsidP="009E5E03">
            <w:r>
              <w:t>551</w:t>
            </w:r>
          </w:p>
        </w:tc>
        <w:tc>
          <w:tcPr>
            <w:tcW w:w="1050" w:type="dxa"/>
          </w:tcPr>
          <w:p w:rsidR="0068718D" w:rsidRDefault="0068718D" w:rsidP="009E5E03">
            <w:r>
              <w:t>škola</w:t>
            </w:r>
          </w:p>
        </w:tc>
        <w:tc>
          <w:tcPr>
            <w:tcW w:w="1161" w:type="dxa"/>
            <w:shd w:val="clear" w:color="auto" w:fill="auto"/>
          </w:tcPr>
          <w:p w:rsidR="0068718D" w:rsidRDefault="002F1C6D" w:rsidP="009E5E03">
            <w:r>
              <w:t>551</w:t>
            </w:r>
          </w:p>
        </w:tc>
        <w:tc>
          <w:tcPr>
            <w:tcW w:w="1161" w:type="dxa"/>
            <w:shd w:val="clear" w:color="auto" w:fill="auto"/>
          </w:tcPr>
          <w:p w:rsidR="0068718D" w:rsidRDefault="002F1C6D" w:rsidP="009E5E03">
            <w:r>
              <w:t>551</w:t>
            </w:r>
          </w:p>
        </w:tc>
        <w:tc>
          <w:tcPr>
            <w:tcW w:w="1161" w:type="dxa"/>
            <w:shd w:val="clear" w:color="auto" w:fill="auto"/>
          </w:tcPr>
          <w:p w:rsidR="0068718D" w:rsidRDefault="002F1C6D" w:rsidP="009E5E03">
            <w:r>
              <w:t>551</w:t>
            </w:r>
          </w:p>
        </w:tc>
      </w:tr>
    </w:tbl>
    <w:p w:rsidR="0068718D" w:rsidRDefault="0068718D" w:rsidP="00C87F33">
      <w:pPr>
        <w:rPr>
          <w:color w:val="FF0000"/>
        </w:rPr>
      </w:pPr>
    </w:p>
    <w:p w:rsidR="00D600D6" w:rsidRDefault="00D600D6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1"/>
        <w:gridCol w:w="1420"/>
        <w:gridCol w:w="707"/>
        <w:gridCol w:w="906"/>
        <w:gridCol w:w="1049"/>
        <w:gridCol w:w="1160"/>
        <w:gridCol w:w="1160"/>
        <w:gridCol w:w="1162"/>
      </w:tblGrid>
      <w:tr w:rsidR="00D658FD" w:rsidRPr="005E3C13" w:rsidTr="00F44739">
        <w:trPr>
          <w:trHeight w:val="517"/>
        </w:trPr>
        <w:tc>
          <w:tcPr>
            <w:tcW w:w="977" w:type="pct"/>
            <w:gridSpan w:val="2"/>
            <w:shd w:val="clear" w:color="auto" w:fill="D9D9D9"/>
          </w:tcPr>
          <w:p w:rsidR="00D658FD" w:rsidRPr="003A3C1D" w:rsidRDefault="00D658FD" w:rsidP="000729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  <w:r w:rsidRPr="003A3C1D">
              <w:rPr>
                <w:b/>
                <w:bCs/>
                <w:color w:val="000000"/>
              </w:rPr>
              <w:t>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131" w:type="pct"/>
            <w:gridSpan w:val="2"/>
            <w:shd w:val="clear" w:color="auto" w:fill="auto"/>
          </w:tcPr>
          <w:p w:rsidR="00D658FD" w:rsidRPr="005E3C13" w:rsidRDefault="00542954" w:rsidP="000729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A400120</w:t>
            </w:r>
          </w:p>
        </w:tc>
        <w:tc>
          <w:tcPr>
            <w:tcW w:w="2892" w:type="pct"/>
            <w:gridSpan w:val="5"/>
            <w:shd w:val="clear" w:color="auto" w:fill="auto"/>
          </w:tcPr>
          <w:p w:rsidR="00D658FD" w:rsidRPr="005E3C13" w:rsidRDefault="00542954" w:rsidP="000729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UČIMO ZAJEDNO V</w:t>
            </w:r>
          </w:p>
        </w:tc>
      </w:tr>
      <w:tr w:rsidR="00542954" w:rsidRPr="00ED0B15" w:rsidTr="004810CE">
        <w:trPr>
          <w:trHeight w:val="517"/>
        </w:trPr>
        <w:tc>
          <w:tcPr>
            <w:tcW w:w="977" w:type="pct"/>
            <w:gridSpan w:val="2"/>
            <w:shd w:val="clear" w:color="auto" w:fill="D9D9D9"/>
          </w:tcPr>
          <w:p w:rsidR="00542954" w:rsidRPr="003A3C1D" w:rsidRDefault="00542954" w:rsidP="005429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4023" w:type="pct"/>
            <w:gridSpan w:val="7"/>
            <w:shd w:val="clear" w:color="auto" w:fill="auto"/>
          </w:tcPr>
          <w:p w:rsidR="00542954" w:rsidRDefault="00542954" w:rsidP="00542954">
            <w:pPr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>Zakon o odgoju i obrazovanju u osnovnoj i srednjoj školi</w:t>
            </w:r>
          </w:p>
          <w:p w:rsidR="00542954" w:rsidRDefault="00542954" w:rsidP="00542954">
            <w:pPr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>(NN br.87/08.,86/09.,92/10.,105/10.,90/11.,5/12.,16/12.,86/12.,126/12.,</w:t>
            </w:r>
          </w:p>
          <w:p w:rsidR="00542954" w:rsidRDefault="00542954" w:rsidP="00542954">
            <w:pPr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>94/13.,152/14.,07/17.,68/18.,98/19.,64/20.)- članak 142.</w:t>
            </w:r>
          </w:p>
          <w:p w:rsidR="00542954" w:rsidRDefault="00542954" w:rsidP="00542954">
            <w:pPr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>Pravilnik o osnovno školskom odgoju i srednje školskom obrazovanju učenika s teškoćama u razvoju</w:t>
            </w:r>
          </w:p>
          <w:p w:rsidR="00542954" w:rsidRDefault="00542954" w:rsidP="00542954">
            <w:pPr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>Uputa za izradu Proračuna splitsko-dalmatinske županije za razdoblje 2023.-2025.</w:t>
            </w:r>
          </w:p>
          <w:p w:rsidR="00542954" w:rsidRPr="0068718D" w:rsidRDefault="00542954" w:rsidP="00542954">
            <w:pPr>
              <w:rPr>
                <w:rFonts w:eastAsia="Symbol"/>
                <w:b/>
                <w:lang w:val="pl-PL"/>
              </w:rPr>
            </w:pPr>
            <w:r>
              <w:rPr>
                <w:rFonts w:eastAsia="Symbol"/>
                <w:b/>
                <w:lang w:val="pl-PL"/>
              </w:rPr>
              <w:t xml:space="preserve"> </w:t>
            </w:r>
          </w:p>
        </w:tc>
      </w:tr>
      <w:tr w:rsidR="00542954" w:rsidRPr="003A3C1D" w:rsidTr="004810CE">
        <w:trPr>
          <w:trHeight w:val="257"/>
        </w:trPr>
        <w:tc>
          <w:tcPr>
            <w:tcW w:w="977" w:type="pct"/>
            <w:gridSpan w:val="2"/>
            <w:shd w:val="clear" w:color="auto" w:fill="D9D9D9"/>
          </w:tcPr>
          <w:p w:rsidR="00542954" w:rsidRPr="003A3C1D" w:rsidRDefault="00542954" w:rsidP="005429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4023" w:type="pct"/>
            <w:gridSpan w:val="7"/>
            <w:shd w:val="clear" w:color="auto" w:fill="auto"/>
          </w:tcPr>
          <w:p w:rsidR="00542954" w:rsidRPr="003A3C1D" w:rsidRDefault="00542954" w:rsidP="0054295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Učenici s teškoćama u razvoju na temelju psihofizičkog stanja i rješenja o primjerenom programu školovanja Ureda državne uprave nadležnog za obrazovanje ostvaruje pravo na primjerene programe i primjerene oblike potpore njihovom školovanju.</w:t>
            </w:r>
          </w:p>
        </w:tc>
      </w:tr>
      <w:tr w:rsidR="00542954" w:rsidRPr="00FB4654" w:rsidTr="004810CE">
        <w:trPr>
          <w:trHeight w:val="257"/>
        </w:trPr>
        <w:tc>
          <w:tcPr>
            <w:tcW w:w="977" w:type="pct"/>
            <w:gridSpan w:val="2"/>
            <w:shd w:val="clear" w:color="auto" w:fill="D9D9D9"/>
          </w:tcPr>
          <w:p w:rsidR="00542954" w:rsidRDefault="00542954" w:rsidP="005429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  <w:p w:rsidR="00542954" w:rsidRPr="003A3C1D" w:rsidRDefault="00542954" w:rsidP="00542954">
            <w:pPr>
              <w:rPr>
                <w:b/>
                <w:bCs/>
                <w:color w:val="000000"/>
              </w:rPr>
            </w:pPr>
          </w:p>
        </w:tc>
        <w:tc>
          <w:tcPr>
            <w:tcW w:w="4023" w:type="pct"/>
            <w:gridSpan w:val="7"/>
            <w:shd w:val="clear" w:color="auto" w:fill="auto"/>
          </w:tcPr>
          <w:p w:rsidR="00542954" w:rsidRPr="00E0598D" w:rsidRDefault="00542954" w:rsidP="00542954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Realizacija projekta sukladno planiranom opsegu i aktivnostima</w:t>
            </w:r>
          </w:p>
        </w:tc>
      </w:tr>
      <w:tr w:rsidR="00542954" w:rsidRPr="003A3C1D" w:rsidTr="004810CE">
        <w:trPr>
          <w:trHeight w:val="257"/>
        </w:trPr>
        <w:tc>
          <w:tcPr>
            <w:tcW w:w="5000" w:type="pct"/>
            <w:gridSpan w:val="9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542954" w:rsidRPr="0033683A" w:rsidTr="000729FF">
              <w:trPr>
                <w:trHeight w:val="920"/>
              </w:trPr>
              <w:tc>
                <w:tcPr>
                  <w:tcW w:w="1580" w:type="dxa"/>
                  <w:shd w:val="clear" w:color="auto" w:fill="F2F2F2"/>
                </w:tcPr>
                <w:p w:rsidR="00542954" w:rsidRPr="0033683A" w:rsidRDefault="00542954" w:rsidP="0054295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542954" w:rsidRPr="0033683A" w:rsidRDefault="00542954" w:rsidP="0054295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542954" w:rsidRPr="0033683A" w:rsidRDefault="00542954" w:rsidP="0054295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542954" w:rsidRPr="0033683A" w:rsidRDefault="00542954" w:rsidP="0054295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542954" w:rsidRPr="0033683A" w:rsidRDefault="00542954" w:rsidP="0054295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542954" w:rsidRPr="0033683A" w:rsidRDefault="00542954" w:rsidP="0054295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542954" w:rsidRPr="0033683A" w:rsidTr="000729FF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2954" w:rsidRPr="0033683A" w:rsidRDefault="00B463D2" w:rsidP="0054295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24.864,39€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2954" w:rsidRPr="0033683A" w:rsidRDefault="00B463D2" w:rsidP="0054295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20.084,68€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2954" w:rsidRPr="0033683A" w:rsidRDefault="00B463D2" w:rsidP="00ED010A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  <w:r w:rsidR="00ED010A">
                    <w:rPr>
                      <w:b/>
                      <w:bCs/>
                      <w:color w:val="000000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>.5</w:t>
                  </w:r>
                  <w:r w:rsidR="00ED010A">
                    <w:rPr>
                      <w:b/>
                      <w:bCs/>
                      <w:color w:val="000000"/>
                    </w:rPr>
                    <w:t>95</w:t>
                  </w:r>
                  <w:r>
                    <w:rPr>
                      <w:b/>
                      <w:bCs/>
                      <w:color w:val="000000"/>
                    </w:rPr>
                    <w:t>,</w:t>
                  </w:r>
                  <w:r w:rsidR="00ED010A">
                    <w:rPr>
                      <w:b/>
                      <w:bCs/>
                      <w:color w:val="000000"/>
                    </w:rPr>
                    <w:t>27</w:t>
                  </w:r>
                  <w:r>
                    <w:rPr>
                      <w:b/>
                      <w:bCs/>
                      <w:color w:val="000000"/>
                    </w:rPr>
                    <w:t>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2954" w:rsidRPr="0033683A" w:rsidRDefault="00ED010A" w:rsidP="0054295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32.512,16€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2954" w:rsidRPr="0033683A" w:rsidRDefault="00ED010A" w:rsidP="0054295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0,00€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2954" w:rsidRPr="0033683A" w:rsidRDefault="00ED010A" w:rsidP="0054295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0,00€</w:t>
                  </w:r>
                </w:p>
              </w:tc>
            </w:tr>
          </w:tbl>
          <w:p w:rsidR="00542954" w:rsidRPr="003A3C1D" w:rsidRDefault="00542954" w:rsidP="00542954">
            <w:pPr>
              <w:rPr>
                <w:bCs/>
                <w:color w:val="000000"/>
              </w:rPr>
            </w:pPr>
          </w:p>
        </w:tc>
      </w:tr>
      <w:tr w:rsidR="00542954" w:rsidRPr="003A3C1D" w:rsidTr="004810CE">
        <w:trPr>
          <w:trHeight w:val="2340"/>
        </w:trPr>
        <w:tc>
          <w:tcPr>
            <w:tcW w:w="977" w:type="pct"/>
            <w:gridSpan w:val="2"/>
            <w:shd w:val="clear" w:color="auto" w:fill="D9D9D9"/>
          </w:tcPr>
          <w:p w:rsidR="00542954" w:rsidRPr="003A3C1D" w:rsidRDefault="00542954" w:rsidP="00542954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4023" w:type="pct"/>
            <w:gridSpan w:val="7"/>
            <w:shd w:val="clear" w:color="auto" w:fill="auto"/>
          </w:tcPr>
          <w:p w:rsidR="00ED010A" w:rsidRDefault="00ED010A" w:rsidP="00542954">
            <w:pPr>
              <w:rPr>
                <w:bCs/>
                <w:color w:val="000000"/>
              </w:rPr>
            </w:pPr>
          </w:p>
          <w:p w:rsidR="00542954" w:rsidRPr="003A3C1D" w:rsidRDefault="00ED010A" w:rsidP="005429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Povećao se broj pomoćnika u nastavi za 30% .</w:t>
            </w:r>
          </w:p>
        </w:tc>
      </w:tr>
      <w:tr w:rsidR="00ED010A" w:rsidRPr="00AD6019" w:rsidTr="00F44739">
        <w:tblPrEx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902" w:type="pct"/>
            <w:shd w:val="clear" w:color="auto" w:fill="D9D9D9"/>
          </w:tcPr>
          <w:p w:rsidR="00D658FD" w:rsidRPr="00AD6019" w:rsidRDefault="004810CE" w:rsidP="004810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</w:t>
            </w:r>
            <w:r w:rsidR="00D658FD" w:rsidRPr="00AD6019">
              <w:rPr>
                <w:b/>
                <w:sz w:val="20"/>
                <w:szCs w:val="20"/>
              </w:rPr>
              <w:t xml:space="preserve">kazatelj </w:t>
            </w:r>
            <w:r w:rsidR="00D658FD"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830" w:type="pct"/>
            <w:gridSpan w:val="2"/>
            <w:shd w:val="clear" w:color="auto" w:fill="D9D9D9"/>
          </w:tcPr>
          <w:p w:rsidR="00D658FD" w:rsidRPr="00AD6019" w:rsidRDefault="00D658FD" w:rsidP="000729F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376" w:type="pct"/>
            <w:shd w:val="clear" w:color="auto" w:fill="D9D9D9"/>
          </w:tcPr>
          <w:p w:rsidR="00D658FD" w:rsidRPr="00AD6019" w:rsidRDefault="00D658FD" w:rsidP="000729F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482" w:type="pct"/>
            <w:shd w:val="clear" w:color="auto" w:fill="D9D9D9"/>
          </w:tcPr>
          <w:p w:rsidR="00D658FD" w:rsidRPr="00AD6019" w:rsidRDefault="00D658FD" w:rsidP="000729F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558" w:type="pct"/>
            <w:shd w:val="clear" w:color="auto" w:fill="D9D9D9"/>
          </w:tcPr>
          <w:p w:rsidR="00D658FD" w:rsidRPr="00AD6019" w:rsidRDefault="00D658FD" w:rsidP="00072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617" w:type="pct"/>
            <w:shd w:val="clear" w:color="auto" w:fill="D9D9D9"/>
          </w:tcPr>
          <w:p w:rsidR="00D658FD" w:rsidRPr="00AD6019" w:rsidRDefault="00D658FD" w:rsidP="000729F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617" w:type="pct"/>
            <w:shd w:val="clear" w:color="auto" w:fill="D9D9D9"/>
          </w:tcPr>
          <w:p w:rsidR="00D658FD" w:rsidRPr="00AD6019" w:rsidRDefault="00D658FD" w:rsidP="000729F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618" w:type="pct"/>
            <w:shd w:val="clear" w:color="auto" w:fill="D9D9D9"/>
          </w:tcPr>
          <w:p w:rsidR="00D658FD" w:rsidRPr="00AD6019" w:rsidRDefault="00D658FD" w:rsidP="000729F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4810CE" w:rsidTr="00F44739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902" w:type="pct"/>
            <w:shd w:val="clear" w:color="auto" w:fill="auto"/>
          </w:tcPr>
          <w:p w:rsidR="00D658FD" w:rsidRPr="00B066EA" w:rsidRDefault="00F44739" w:rsidP="000729FF">
            <w:r>
              <w:lastRenderedPageBreak/>
              <w:t>Uključivanje pomoćnika u neposredan rad s učenicima s teškoćama u razvoju koji omogućavaju potpuno uključivanje učenika s teškoćama u odgojno obrazovni sustav</w:t>
            </w:r>
          </w:p>
        </w:tc>
        <w:tc>
          <w:tcPr>
            <w:tcW w:w="830" w:type="pct"/>
            <w:gridSpan w:val="2"/>
            <w:shd w:val="clear" w:color="auto" w:fill="auto"/>
          </w:tcPr>
          <w:p w:rsidR="00D658FD" w:rsidRDefault="00F44739" w:rsidP="00F44739">
            <w:r>
              <w:t>Broj učenika s teškoćama u razvoju kojima je pružena potpora putem osiguravanja pomoćnika u nastavi</w:t>
            </w:r>
          </w:p>
        </w:tc>
        <w:tc>
          <w:tcPr>
            <w:tcW w:w="376" w:type="pct"/>
          </w:tcPr>
          <w:p w:rsidR="00D658FD" w:rsidRDefault="00F44739" w:rsidP="000729FF">
            <w:r>
              <w:t>broj</w:t>
            </w:r>
          </w:p>
        </w:tc>
        <w:tc>
          <w:tcPr>
            <w:tcW w:w="482" w:type="pct"/>
            <w:shd w:val="clear" w:color="auto" w:fill="auto"/>
          </w:tcPr>
          <w:p w:rsidR="00D658FD" w:rsidRDefault="00F44739" w:rsidP="000729FF">
            <w:r>
              <w:t>4</w:t>
            </w:r>
          </w:p>
        </w:tc>
        <w:tc>
          <w:tcPr>
            <w:tcW w:w="558" w:type="pct"/>
          </w:tcPr>
          <w:p w:rsidR="00D658FD" w:rsidRDefault="00F44739" w:rsidP="000729FF">
            <w:r>
              <w:t>škola</w:t>
            </w:r>
          </w:p>
        </w:tc>
        <w:tc>
          <w:tcPr>
            <w:tcW w:w="617" w:type="pct"/>
            <w:shd w:val="clear" w:color="auto" w:fill="auto"/>
          </w:tcPr>
          <w:p w:rsidR="00D658FD" w:rsidRDefault="00F44739" w:rsidP="000729FF">
            <w:r>
              <w:t>3</w:t>
            </w:r>
          </w:p>
        </w:tc>
        <w:tc>
          <w:tcPr>
            <w:tcW w:w="617" w:type="pct"/>
            <w:shd w:val="clear" w:color="auto" w:fill="auto"/>
          </w:tcPr>
          <w:p w:rsidR="00D658FD" w:rsidRDefault="00F44739" w:rsidP="000729FF">
            <w:r>
              <w:t>3</w:t>
            </w:r>
          </w:p>
        </w:tc>
        <w:tc>
          <w:tcPr>
            <w:tcW w:w="618" w:type="pct"/>
            <w:shd w:val="clear" w:color="auto" w:fill="auto"/>
          </w:tcPr>
          <w:p w:rsidR="00D658FD" w:rsidRDefault="00F44739" w:rsidP="000729FF">
            <w:r>
              <w:t>3</w:t>
            </w:r>
          </w:p>
        </w:tc>
      </w:tr>
    </w:tbl>
    <w:p w:rsidR="00D658FD" w:rsidRDefault="00D658FD" w:rsidP="00D658FD">
      <w:pPr>
        <w:rPr>
          <w:color w:val="FF0000"/>
        </w:rPr>
      </w:pPr>
    </w:p>
    <w:p w:rsidR="00D658FD" w:rsidRDefault="00D658FD" w:rsidP="00C87F33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82"/>
        <w:gridCol w:w="1277"/>
        <w:gridCol w:w="709"/>
        <w:gridCol w:w="1134"/>
        <w:gridCol w:w="993"/>
        <w:gridCol w:w="1130"/>
        <w:gridCol w:w="1160"/>
        <w:gridCol w:w="1162"/>
      </w:tblGrid>
      <w:tr w:rsidR="00D658FD" w:rsidRPr="005E3C13" w:rsidTr="004810CE">
        <w:trPr>
          <w:trHeight w:val="517"/>
        </w:trPr>
        <w:tc>
          <w:tcPr>
            <w:tcW w:w="977" w:type="pct"/>
            <w:gridSpan w:val="2"/>
            <w:shd w:val="clear" w:color="auto" w:fill="D9D9D9"/>
          </w:tcPr>
          <w:p w:rsidR="00D658FD" w:rsidRPr="003A3C1D" w:rsidRDefault="00D658FD" w:rsidP="000729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  <w:r w:rsidRPr="003A3C1D">
              <w:rPr>
                <w:b/>
                <w:bCs/>
                <w:color w:val="000000"/>
              </w:rPr>
              <w:t>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056" w:type="pct"/>
            <w:gridSpan w:val="2"/>
            <w:shd w:val="clear" w:color="auto" w:fill="auto"/>
          </w:tcPr>
          <w:p w:rsidR="00D658FD" w:rsidRPr="005E3C13" w:rsidRDefault="00D658FD" w:rsidP="00D658F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A400115</w:t>
            </w:r>
          </w:p>
        </w:tc>
        <w:tc>
          <w:tcPr>
            <w:tcW w:w="2967" w:type="pct"/>
            <w:gridSpan w:val="5"/>
            <w:shd w:val="clear" w:color="auto" w:fill="auto"/>
          </w:tcPr>
          <w:p w:rsidR="00D658FD" w:rsidRPr="005E3C13" w:rsidRDefault="00D658FD" w:rsidP="000729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Osobni pomoćnici i pomoćnici u nastavi</w:t>
            </w:r>
          </w:p>
        </w:tc>
      </w:tr>
      <w:tr w:rsidR="00D658FD" w:rsidRPr="00ED0B15" w:rsidTr="004810CE">
        <w:trPr>
          <w:trHeight w:val="517"/>
        </w:trPr>
        <w:tc>
          <w:tcPr>
            <w:tcW w:w="977" w:type="pct"/>
            <w:gridSpan w:val="2"/>
            <w:shd w:val="clear" w:color="auto" w:fill="D9D9D9"/>
          </w:tcPr>
          <w:p w:rsidR="00D658FD" w:rsidRPr="003A3C1D" w:rsidRDefault="00D658FD" w:rsidP="000729FF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4023" w:type="pct"/>
            <w:gridSpan w:val="7"/>
            <w:shd w:val="clear" w:color="auto" w:fill="auto"/>
          </w:tcPr>
          <w:p w:rsidR="00D658FD" w:rsidRDefault="00D658FD" w:rsidP="000729FF">
            <w:pPr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>Zakon o odgoju i obrazovanju u osnovnoj i srednjoj školi</w:t>
            </w:r>
          </w:p>
          <w:p w:rsidR="00D658FD" w:rsidRDefault="00D658FD" w:rsidP="000729FF">
            <w:pPr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>(NN br.87/08.,86/09.,92/10.,105/10.,90/11.,5/12.,16/12.,86/12.,126/12.,</w:t>
            </w:r>
          </w:p>
          <w:p w:rsidR="00D658FD" w:rsidRDefault="00D658FD" w:rsidP="000729FF">
            <w:pPr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>94/13.,152/14.,07/17.,68/18.,98/19.,64/20.)- članak 142.</w:t>
            </w:r>
          </w:p>
          <w:p w:rsidR="00D658FD" w:rsidRDefault="00D658FD" w:rsidP="000729FF">
            <w:pPr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>Pravilnik o osnovno školskom odgoju i srednje školskom obrazovanju učenika s teškoćama u razvoju</w:t>
            </w:r>
          </w:p>
          <w:p w:rsidR="00D658FD" w:rsidRPr="0068718D" w:rsidRDefault="00D658FD" w:rsidP="000729FF">
            <w:pPr>
              <w:rPr>
                <w:rFonts w:eastAsia="Symbol"/>
                <w:b/>
                <w:lang w:val="pl-PL"/>
              </w:rPr>
            </w:pPr>
            <w:r>
              <w:rPr>
                <w:rFonts w:eastAsia="Symbol"/>
                <w:b/>
                <w:lang w:val="pl-PL"/>
              </w:rPr>
              <w:t xml:space="preserve"> </w:t>
            </w:r>
          </w:p>
        </w:tc>
      </w:tr>
      <w:tr w:rsidR="00D658FD" w:rsidRPr="003A3C1D" w:rsidTr="004810CE">
        <w:trPr>
          <w:trHeight w:val="257"/>
        </w:trPr>
        <w:tc>
          <w:tcPr>
            <w:tcW w:w="977" w:type="pct"/>
            <w:gridSpan w:val="2"/>
            <w:shd w:val="clear" w:color="auto" w:fill="D9D9D9"/>
          </w:tcPr>
          <w:p w:rsidR="00D658FD" w:rsidRPr="003A3C1D" w:rsidRDefault="00D658FD" w:rsidP="000729FF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4023" w:type="pct"/>
            <w:gridSpan w:val="7"/>
            <w:shd w:val="clear" w:color="auto" w:fill="auto"/>
          </w:tcPr>
          <w:p w:rsidR="00D658FD" w:rsidRPr="003A3C1D" w:rsidRDefault="00D658FD" w:rsidP="00D658F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Učenici s teškoćama u razvoju na temelju psihofizičkog stanja i rješenja o primjerenom programu školovanja Ureda državne uprave nadležnog za obrazovanje ostvaruje pravo na primjerene programe i primjerene oblike potpore njihovom školovanju.</w:t>
            </w:r>
          </w:p>
        </w:tc>
      </w:tr>
      <w:tr w:rsidR="00D658FD" w:rsidRPr="00FB4654" w:rsidTr="004810CE">
        <w:trPr>
          <w:trHeight w:val="257"/>
        </w:trPr>
        <w:tc>
          <w:tcPr>
            <w:tcW w:w="977" w:type="pct"/>
            <w:gridSpan w:val="2"/>
            <w:shd w:val="clear" w:color="auto" w:fill="D9D9D9"/>
          </w:tcPr>
          <w:p w:rsidR="00D658FD" w:rsidRDefault="00D658FD" w:rsidP="000729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  <w:p w:rsidR="00D658FD" w:rsidRPr="003A3C1D" w:rsidRDefault="00D658FD" w:rsidP="000729FF">
            <w:pPr>
              <w:rPr>
                <w:b/>
                <w:bCs/>
                <w:color w:val="000000"/>
              </w:rPr>
            </w:pPr>
          </w:p>
        </w:tc>
        <w:tc>
          <w:tcPr>
            <w:tcW w:w="4023" w:type="pct"/>
            <w:gridSpan w:val="7"/>
            <w:shd w:val="clear" w:color="auto" w:fill="auto"/>
          </w:tcPr>
          <w:p w:rsidR="00D658FD" w:rsidRPr="00E0598D" w:rsidRDefault="00D658FD" w:rsidP="000729FF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Realizacija projekta sukladno planiranom opsegu i aktivnostima.</w:t>
            </w:r>
          </w:p>
        </w:tc>
      </w:tr>
      <w:tr w:rsidR="00D658FD" w:rsidRPr="003A3C1D" w:rsidTr="004810CE">
        <w:trPr>
          <w:trHeight w:val="257"/>
        </w:trPr>
        <w:tc>
          <w:tcPr>
            <w:tcW w:w="5000" w:type="pct"/>
            <w:gridSpan w:val="9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0"/>
              <w:gridCol w:w="1378"/>
              <w:gridCol w:w="1493"/>
              <w:gridCol w:w="1493"/>
              <w:gridCol w:w="1451"/>
              <w:gridCol w:w="1534"/>
            </w:tblGrid>
            <w:tr w:rsidR="00D658FD" w:rsidRPr="0033683A" w:rsidTr="000729FF">
              <w:trPr>
                <w:trHeight w:val="920"/>
              </w:trPr>
              <w:tc>
                <w:tcPr>
                  <w:tcW w:w="1580" w:type="dxa"/>
                  <w:shd w:val="clear" w:color="auto" w:fill="F2F2F2"/>
                </w:tcPr>
                <w:p w:rsidR="00D658FD" w:rsidRPr="0033683A" w:rsidRDefault="00D658FD" w:rsidP="000729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378" w:type="dxa"/>
                  <w:shd w:val="clear" w:color="auto" w:fill="F2F2F2"/>
                </w:tcPr>
                <w:p w:rsidR="00D658FD" w:rsidRPr="0033683A" w:rsidRDefault="00D658FD" w:rsidP="000729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D658FD" w:rsidRPr="0033683A" w:rsidRDefault="00D658FD" w:rsidP="000729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493" w:type="dxa"/>
                  <w:shd w:val="clear" w:color="auto" w:fill="F2F2F2"/>
                </w:tcPr>
                <w:p w:rsidR="00D658FD" w:rsidRPr="0033683A" w:rsidRDefault="00D658FD" w:rsidP="000729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D658FD" w:rsidRPr="0033683A" w:rsidRDefault="00D658FD" w:rsidP="000729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D658FD" w:rsidRPr="0033683A" w:rsidRDefault="00D658FD" w:rsidP="000729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D658FD" w:rsidRPr="00955E35" w:rsidTr="000729FF">
              <w:trPr>
                <w:trHeight w:val="219"/>
              </w:trPr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8FD" w:rsidRPr="0033683A" w:rsidRDefault="001273CB" w:rsidP="001273C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14.581,80€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8FD" w:rsidRPr="0033683A" w:rsidRDefault="001273CB" w:rsidP="001273C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15.473,50€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8FD" w:rsidRPr="0033683A" w:rsidRDefault="001273CB" w:rsidP="000729F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15.473,50€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8FD" w:rsidRPr="0033683A" w:rsidRDefault="001273CB" w:rsidP="001273C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12.101,02€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8FD" w:rsidRPr="0033683A" w:rsidRDefault="001273CB" w:rsidP="000729F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12.101.02€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8FD" w:rsidRPr="0033683A" w:rsidRDefault="001273CB" w:rsidP="000729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12.101,02€</w:t>
                  </w:r>
                </w:p>
              </w:tc>
            </w:tr>
          </w:tbl>
          <w:p w:rsidR="00D658FD" w:rsidRPr="003A3C1D" w:rsidRDefault="00D658FD" w:rsidP="000729FF">
            <w:pPr>
              <w:rPr>
                <w:bCs/>
                <w:color w:val="000000"/>
              </w:rPr>
            </w:pPr>
          </w:p>
        </w:tc>
      </w:tr>
      <w:tr w:rsidR="00D658FD" w:rsidRPr="003A3C1D" w:rsidTr="004810CE">
        <w:trPr>
          <w:trHeight w:val="2013"/>
        </w:trPr>
        <w:tc>
          <w:tcPr>
            <w:tcW w:w="977" w:type="pct"/>
            <w:gridSpan w:val="2"/>
            <w:shd w:val="clear" w:color="auto" w:fill="D9D9D9"/>
          </w:tcPr>
          <w:p w:rsidR="00D658FD" w:rsidRPr="003A3C1D" w:rsidRDefault="00D658FD" w:rsidP="000729FF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4023" w:type="pct"/>
            <w:gridSpan w:val="7"/>
            <w:shd w:val="clear" w:color="auto" w:fill="auto"/>
          </w:tcPr>
          <w:p w:rsidR="00D658FD" w:rsidRDefault="00D658FD" w:rsidP="000729FF">
            <w:pPr>
              <w:rPr>
                <w:color w:val="FF0000"/>
              </w:rPr>
            </w:pPr>
          </w:p>
          <w:p w:rsidR="00D658FD" w:rsidRDefault="001273CB" w:rsidP="000729FF">
            <w:r>
              <w:t>Smanjenje broja pomoćnika u nastavi financiranih od grada Kaštela.</w:t>
            </w:r>
          </w:p>
          <w:p w:rsidR="00D658FD" w:rsidRDefault="00D658FD" w:rsidP="000729FF"/>
          <w:p w:rsidR="00D658FD" w:rsidRPr="003A3C1D" w:rsidRDefault="00D658FD" w:rsidP="000729FF">
            <w:pPr>
              <w:rPr>
                <w:bCs/>
                <w:color w:val="000000"/>
              </w:rPr>
            </w:pPr>
          </w:p>
        </w:tc>
      </w:tr>
      <w:tr w:rsidR="00ED010A" w:rsidRPr="00AD6019" w:rsidTr="004810CE">
        <w:tblPrEx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827" w:type="pct"/>
            <w:shd w:val="clear" w:color="auto" w:fill="D9D9D9"/>
          </w:tcPr>
          <w:p w:rsidR="00D658FD" w:rsidRPr="00AD6019" w:rsidRDefault="00D658FD" w:rsidP="000729FF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829" w:type="pct"/>
            <w:gridSpan w:val="2"/>
            <w:shd w:val="clear" w:color="auto" w:fill="D9D9D9"/>
          </w:tcPr>
          <w:p w:rsidR="00D658FD" w:rsidRPr="00AD6019" w:rsidRDefault="00D658FD" w:rsidP="000729F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377" w:type="pct"/>
            <w:shd w:val="clear" w:color="auto" w:fill="D9D9D9"/>
          </w:tcPr>
          <w:p w:rsidR="00D658FD" w:rsidRPr="00AD6019" w:rsidRDefault="00D658FD" w:rsidP="000729F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603" w:type="pct"/>
            <w:shd w:val="clear" w:color="auto" w:fill="D9D9D9"/>
          </w:tcPr>
          <w:p w:rsidR="00D658FD" w:rsidRPr="00AD6019" w:rsidRDefault="00D658FD" w:rsidP="000729F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528" w:type="pct"/>
            <w:shd w:val="clear" w:color="auto" w:fill="D9D9D9"/>
          </w:tcPr>
          <w:p w:rsidR="00D658FD" w:rsidRPr="00AD6019" w:rsidRDefault="00D658FD" w:rsidP="00072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601" w:type="pct"/>
            <w:shd w:val="clear" w:color="auto" w:fill="D9D9D9"/>
          </w:tcPr>
          <w:p w:rsidR="00D658FD" w:rsidRPr="00AD6019" w:rsidRDefault="00D658FD" w:rsidP="000729F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617" w:type="pct"/>
            <w:shd w:val="clear" w:color="auto" w:fill="D9D9D9"/>
          </w:tcPr>
          <w:p w:rsidR="00D658FD" w:rsidRPr="00AD6019" w:rsidRDefault="00D658FD" w:rsidP="000729F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617" w:type="pct"/>
            <w:shd w:val="clear" w:color="auto" w:fill="D9D9D9"/>
          </w:tcPr>
          <w:p w:rsidR="00D658FD" w:rsidRPr="00AD6019" w:rsidRDefault="00D658FD" w:rsidP="000729F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D658FD" w:rsidTr="004810CE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827" w:type="pct"/>
            <w:shd w:val="clear" w:color="auto" w:fill="auto"/>
          </w:tcPr>
          <w:p w:rsidR="00D658FD" w:rsidRPr="00B066EA" w:rsidRDefault="001273CB" w:rsidP="00ED010A">
            <w:r>
              <w:t xml:space="preserve">Uključivanje pomoćnika u neposredan rad s </w:t>
            </w:r>
            <w:r>
              <w:lastRenderedPageBreak/>
              <w:t xml:space="preserve">učenicima s teškoćama u razvoju koji omogućavaju potpuno uključivanje učenika s teškoćama </w:t>
            </w:r>
            <w:r w:rsidR="00542954">
              <w:t>u odgojno obrazovni sustav</w:t>
            </w:r>
            <w:r>
              <w:t xml:space="preserve"> </w:t>
            </w:r>
          </w:p>
        </w:tc>
        <w:tc>
          <w:tcPr>
            <w:tcW w:w="829" w:type="pct"/>
            <w:gridSpan w:val="2"/>
            <w:shd w:val="clear" w:color="auto" w:fill="auto"/>
          </w:tcPr>
          <w:p w:rsidR="00D658FD" w:rsidRDefault="00542954" w:rsidP="00542954">
            <w:r>
              <w:lastRenderedPageBreak/>
              <w:t xml:space="preserve">Broj učenika s teškoćama u razvoju kojima je </w:t>
            </w:r>
            <w:r>
              <w:lastRenderedPageBreak/>
              <w:t xml:space="preserve">pružena potpora putem osiguravanja pomoćnika u nastavi </w:t>
            </w:r>
          </w:p>
        </w:tc>
        <w:tc>
          <w:tcPr>
            <w:tcW w:w="377" w:type="pct"/>
          </w:tcPr>
          <w:p w:rsidR="00D658FD" w:rsidRDefault="00D658FD" w:rsidP="000729FF">
            <w:r>
              <w:lastRenderedPageBreak/>
              <w:t>broj</w:t>
            </w:r>
          </w:p>
        </w:tc>
        <w:tc>
          <w:tcPr>
            <w:tcW w:w="603" w:type="pct"/>
            <w:shd w:val="clear" w:color="auto" w:fill="auto"/>
          </w:tcPr>
          <w:p w:rsidR="00D658FD" w:rsidRDefault="00ED010A" w:rsidP="000729FF">
            <w:r>
              <w:t>6</w:t>
            </w:r>
          </w:p>
        </w:tc>
        <w:tc>
          <w:tcPr>
            <w:tcW w:w="528" w:type="pct"/>
          </w:tcPr>
          <w:p w:rsidR="00D658FD" w:rsidRDefault="00D658FD" w:rsidP="000729FF">
            <w:r>
              <w:t>škola</w:t>
            </w:r>
          </w:p>
        </w:tc>
        <w:tc>
          <w:tcPr>
            <w:tcW w:w="601" w:type="pct"/>
            <w:shd w:val="clear" w:color="auto" w:fill="auto"/>
          </w:tcPr>
          <w:p w:rsidR="00D658FD" w:rsidRDefault="00ED010A" w:rsidP="000729FF">
            <w:r>
              <w:t>8</w:t>
            </w:r>
          </w:p>
        </w:tc>
        <w:tc>
          <w:tcPr>
            <w:tcW w:w="617" w:type="pct"/>
            <w:shd w:val="clear" w:color="auto" w:fill="auto"/>
          </w:tcPr>
          <w:p w:rsidR="00D658FD" w:rsidRDefault="00ED010A" w:rsidP="000729FF">
            <w:r>
              <w:t xml:space="preserve">     /</w:t>
            </w:r>
          </w:p>
        </w:tc>
        <w:tc>
          <w:tcPr>
            <w:tcW w:w="617" w:type="pct"/>
            <w:shd w:val="clear" w:color="auto" w:fill="auto"/>
          </w:tcPr>
          <w:p w:rsidR="00D658FD" w:rsidRDefault="00ED010A" w:rsidP="000729FF">
            <w:r>
              <w:t xml:space="preserve">       /</w:t>
            </w:r>
          </w:p>
        </w:tc>
      </w:tr>
    </w:tbl>
    <w:p w:rsidR="00D658FD" w:rsidRDefault="00D658FD" w:rsidP="00D658FD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986"/>
        <w:gridCol w:w="5579"/>
      </w:tblGrid>
      <w:tr w:rsidR="005B035F" w:rsidRPr="005E3C13" w:rsidTr="000729FF">
        <w:trPr>
          <w:trHeight w:val="517"/>
        </w:trPr>
        <w:tc>
          <w:tcPr>
            <w:tcW w:w="977" w:type="pct"/>
            <w:shd w:val="clear" w:color="auto" w:fill="D9D9D9"/>
          </w:tcPr>
          <w:p w:rsidR="005B035F" w:rsidRPr="003A3C1D" w:rsidRDefault="005B035F" w:rsidP="000729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  <w:r w:rsidRPr="003A3C1D">
              <w:rPr>
                <w:b/>
                <w:bCs/>
                <w:color w:val="000000"/>
              </w:rPr>
              <w:t>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056" w:type="pct"/>
            <w:shd w:val="clear" w:color="auto" w:fill="auto"/>
          </w:tcPr>
          <w:p w:rsidR="005B035F" w:rsidRPr="005E3C13" w:rsidRDefault="005B035F" w:rsidP="005B03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A403001</w:t>
            </w:r>
          </w:p>
        </w:tc>
        <w:tc>
          <w:tcPr>
            <w:tcW w:w="2967" w:type="pct"/>
            <w:shd w:val="clear" w:color="auto" w:fill="auto"/>
          </w:tcPr>
          <w:p w:rsidR="005B035F" w:rsidRPr="005E3C13" w:rsidRDefault="005B035F" w:rsidP="005B03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Rashodi djelatnosti</w:t>
            </w:r>
          </w:p>
        </w:tc>
      </w:tr>
      <w:tr w:rsidR="005B035F" w:rsidRPr="00ED0B15" w:rsidTr="000729FF">
        <w:trPr>
          <w:trHeight w:val="517"/>
        </w:trPr>
        <w:tc>
          <w:tcPr>
            <w:tcW w:w="977" w:type="pct"/>
            <w:shd w:val="clear" w:color="auto" w:fill="D9D9D9"/>
          </w:tcPr>
          <w:p w:rsidR="005B035F" w:rsidRPr="003A3C1D" w:rsidRDefault="005B035F" w:rsidP="000729FF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 xml:space="preserve">Zakonska </w:t>
            </w:r>
            <w:r>
              <w:rPr>
                <w:b/>
                <w:bCs/>
                <w:color w:val="000000"/>
              </w:rPr>
              <w:t xml:space="preserve">i druga pravna </w:t>
            </w:r>
            <w:r w:rsidRPr="003A3C1D">
              <w:rPr>
                <w:b/>
                <w:bCs/>
                <w:color w:val="000000"/>
              </w:rPr>
              <w:t>osnova:</w:t>
            </w:r>
          </w:p>
        </w:tc>
        <w:tc>
          <w:tcPr>
            <w:tcW w:w="4023" w:type="pct"/>
            <w:gridSpan w:val="2"/>
            <w:shd w:val="clear" w:color="auto" w:fill="auto"/>
          </w:tcPr>
          <w:p w:rsidR="005B035F" w:rsidRDefault="005B035F" w:rsidP="000729FF">
            <w:pPr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>Zakon o odgoju i obrazovanju u osnovnoj i srednjoj školi</w:t>
            </w:r>
          </w:p>
          <w:p w:rsidR="005B035F" w:rsidRDefault="005B035F" w:rsidP="000729FF">
            <w:pPr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>(NN br.87/08.,86/09.,92/10.,105/10.,90/11.,5/12.,16/12.,86/12.,126/12.,</w:t>
            </w:r>
          </w:p>
          <w:p w:rsidR="005B035F" w:rsidRDefault="005B035F" w:rsidP="000729FF">
            <w:pPr>
              <w:rPr>
                <w:rFonts w:eastAsia="Symbol"/>
                <w:lang w:val="pl-PL"/>
              </w:rPr>
            </w:pPr>
            <w:r>
              <w:rPr>
                <w:rFonts w:eastAsia="Symbol"/>
                <w:lang w:val="pl-PL"/>
              </w:rPr>
              <w:t>94/13.,152/14.,07/17.,68/18.,98/19.,64/20.)</w:t>
            </w:r>
          </w:p>
          <w:p w:rsidR="005B035F" w:rsidRPr="002E0FF4" w:rsidRDefault="005B035F" w:rsidP="000729FF">
            <w:pPr>
              <w:rPr>
                <w:rFonts w:eastAsia="Symbol"/>
                <w:lang w:val="pl-PL"/>
              </w:rPr>
            </w:pPr>
            <w:r w:rsidRPr="002E0FF4">
              <w:rPr>
                <w:rFonts w:eastAsia="Symbol"/>
                <w:lang w:val="pl-PL"/>
              </w:rPr>
              <w:t>Uputa za izradu Proračuna splitsko-dalmatinske županije</w:t>
            </w:r>
            <w:r w:rsidR="002E0FF4">
              <w:rPr>
                <w:rFonts w:eastAsia="Symbol"/>
                <w:lang w:val="pl-PL"/>
              </w:rPr>
              <w:t xml:space="preserve"> za razdoblje 2023.-2025.</w:t>
            </w:r>
          </w:p>
        </w:tc>
      </w:tr>
      <w:tr w:rsidR="005B035F" w:rsidRPr="003A3C1D" w:rsidTr="000729FF">
        <w:trPr>
          <w:trHeight w:val="257"/>
        </w:trPr>
        <w:tc>
          <w:tcPr>
            <w:tcW w:w="977" w:type="pct"/>
            <w:shd w:val="clear" w:color="auto" w:fill="D9D9D9"/>
          </w:tcPr>
          <w:p w:rsidR="005B035F" w:rsidRPr="003A3C1D" w:rsidRDefault="005B035F" w:rsidP="000729FF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Opis</w:t>
            </w:r>
            <w:r>
              <w:rPr>
                <w:b/>
                <w:bCs/>
                <w:color w:val="000000"/>
              </w:rPr>
              <w:t xml:space="preserve"> aktivnosti / projekta </w:t>
            </w:r>
          </w:p>
        </w:tc>
        <w:tc>
          <w:tcPr>
            <w:tcW w:w="4023" w:type="pct"/>
            <w:gridSpan w:val="2"/>
            <w:shd w:val="clear" w:color="auto" w:fill="auto"/>
          </w:tcPr>
          <w:p w:rsidR="002E0FF4" w:rsidRDefault="002E0FF4" w:rsidP="002E0FF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 okviru ove aktivnosti osiguravaju se sredstva za pokriće troškova plaće, doprinosa i ostalih troškova  zaposlenika OŠ kneza Mislava, također i materijalna prava radnika u što spadaju jubilarne nagrade, otpremnine, pomoći, regres , božićnice, darovi za djecu, kao i naknada za zapošljavanje invalida.</w:t>
            </w:r>
          </w:p>
          <w:p w:rsidR="002E0FF4" w:rsidRDefault="002E0FF4" w:rsidP="002E0FF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Plaćene su razlike plaće od 6% na temelju sudskih presuda za razdoblje prosinac 2015. do siječanj 2017. Izvor financiranja ove djelatnosti je nadležno ministarstvo.</w:t>
            </w:r>
          </w:p>
          <w:p w:rsidR="00F806FB" w:rsidRDefault="002E0FF4" w:rsidP="00F806F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Također se financiraju </w:t>
            </w:r>
            <w:r w:rsidR="00F806FB">
              <w:rPr>
                <w:bCs/>
                <w:color w:val="000000"/>
              </w:rPr>
              <w:t>troškovi materijalnih rashoda za redovito poslovanje i prijevoz učenika koje financira osnivač Županija splitsko dalmatinska.</w:t>
            </w:r>
          </w:p>
          <w:p w:rsidR="005B035F" w:rsidRPr="003A3C1D" w:rsidRDefault="00F806FB" w:rsidP="00F806F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Ova aktivnost se financira i vlastitim sredstvima, donacijama i prihodima za posebne namjene.</w:t>
            </w:r>
            <w:r w:rsidR="002E0FF4">
              <w:rPr>
                <w:bCs/>
                <w:color w:val="000000"/>
              </w:rPr>
              <w:t xml:space="preserve"> </w:t>
            </w:r>
          </w:p>
        </w:tc>
      </w:tr>
      <w:tr w:rsidR="005B035F" w:rsidRPr="00FB4654" w:rsidTr="000729FF">
        <w:trPr>
          <w:trHeight w:val="257"/>
        </w:trPr>
        <w:tc>
          <w:tcPr>
            <w:tcW w:w="977" w:type="pct"/>
            <w:shd w:val="clear" w:color="auto" w:fill="D9D9D9"/>
          </w:tcPr>
          <w:p w:rsidR="005B035F" w:rsidRDefault="005B035F" w:rsidP="000729F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Obrazloženje izračuna financijskih sredstava</w:t>
            </w:r>
            <w:r w:rsidRPr="003A3C1D">
              <w:rPr>
                <w:b/>
                <w:bCs/>
                <w:color w:val="000000"/>
              </w:rPr>
              <w:t>:</w:t>
            </w:r>
          </w:p>
          <w:p w:rsidR="005B035F" w:rsidRPr="003A3C1D" w:rsidRDefault="005B035F" w:rsidP="000729FF">
            <w:pPr>
              <w:rPr>
                <w:b/>
                <w:bCs/>
                <w:color w:val="000000"/>
              </w:rPr>
            </w:pPr>
          </w:p>
        </w:tc>
        <w:tc>
          <w:tcPr>
            <w:tcW w:w="4023" w:type="pct"/>
            <w:gridSpan w:val="2"/>
            <w:shd w:val="clear" w:color="auto" w:fill="auto"/>
          </w:tcPr>
          <w:p w:rsidR="005B035F" w:rsidRPr="00F806FB" w:rsidRDefault="00F806FB" w:rsidP="00F806FB">
            <w:pPr>
              <w:ind w:left="720"/>
              <w:jc w:val="both"/>
            </w:pPr>
            <w:r w:rsidRPr="00F806FB">
              <w:t xml:space="preserve"> </w:t>
            </w:r>
          </w:p>
        </w:tc>
      </w:tr>
      <w:tr w:rsidR="005B035F" w:rsidRPr="003A3C1D" w:rsidTr="000729FF">
        <w:trPr>
          <w:trHeight w:val="257"/>
        </w:trPr>
        <w:tc>
          <w:tcPr>
            <w:tcW w:w="5000" w:type="pct"/>
            <w:gridSpan w:val="3"/>
            <w:shd w:val="clear" w:color="auto" w:fill="FFFFFF"/>
          </w:tcPr>
          <w:tbl>
            <w:tblPr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3"/>
              <w:gridCol w:w="1560"/>
              <w:gridCol w:w="1275"/>
              <w:gridCol w:w="1526"/>
              <w:gridCol w:w="1451"/>
              <w:gridCol w:w="1534"/>
            </w:tblGrid>
            <w:tr w:rsidR="005B035F" w:rsidRPr="0033683A" w:rsidTr="003B3185">
              <w:trPr>
                <w:trHeight w:val="920"/>
              </w:trPr>
              <w:tc>
                <w:tcPr>
                  <w:tcW w:w="1583" w:type="dxa"/>
                  <w:shd w:val="clear" w:color="auto" w:fill="F2F2F2"/>
                </w:tcPr>
                <w:p w:rsidR="005B035F" w:rsidRPr="0033683A" w:rsidRDefault="005B035F" w:rsidP="000729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Izvršeno 2021.</w:t>
                  </w:r>
                </w:p>
              </w:tc>
              <w:tc>
                <w:tcPr>
                  <w:tcW w:w="1560" w:type="dxa"/>
                  <w:shd w:val="clear" w:color="auto" w:fill="F2F2F2"/>
                </w:tcPr>
                <w:p w:rsidR="005B035F" w:rsidRPr="0033683A" w:rsidRDefault="005B035F" w:rsidP="000729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Proračun 2022.</w:t>
                  </w:r>
                </w:p>
              </w:tc>
              <w:tc>
                <w:tcPr>
                  <w:tcW w:w="1275" w:type="dxa"/>
                  <w:shd w:val="clear" w:color="auto" w:fill="F2F2F2"/>
                </w:tcPr>
                <w:p w:rsidR="005B035F" w:rsidRPr="0033683A" w:rsidRDefault="005B035F" w:rsidP="000729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I. Rebalans 2022.</w:t>
                  </w:r>
                </w:p>
              </w:tc>
              <w:tc>
                <w:tcPr>
                  <w:tcW w:w="1526" w:type="dxa"/>
                  <w:shd w:val="clear" w:color="auto" w:fill="F2F2F2"/>
                </w:tcPr>
                <w:p w:rsidR="005B035F" w:rsidRPr="0033683A" w:rsidRDefault="005B035F" w:rsidP="000729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Plan 2023.</w:t>
                  </w:r>
                </w:p>
              </w:tc>
              <w:tc>
                <w:tcPr>
                  <w:tcW w:w="1451" w:type="dxa"/>
                  <w:shd w:val="clear" w:color="auto" w:fill="F2F2F2"/>
                </w:tcPr>
                <w:p w:rsidR="005B035F" w:rsidRPr="0033683A" w:rsidRDefault="005B035F" w:rsidP="000729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2024.</w:t>
                  </w:r>
                </w:p>
              </w:tc>
              <w:tc>
                <w:tcPr>
                  <w:tcW w:w="1534" w:type="dxa"/>
                  <w:shd w:val="clear" w:color="auto" w:fill="F2F2F2"/>
                </w:tcPr>
                <w:p w:rsidR="005B035F" w:rsidRPr="0033683A" w:rsidRDefault="005B035F" w:rsidP="000729F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3683A">
                    <w:rPr>
                      <w:b/>
                      <w:bCs/>
                      <w:color w:val="000000"/>
                    </w:rPr>
                    <w:t>Projekcija 2025.</w:t>
                  </w:r>
                </w:p>
              </w:tc>
            </w:tr>
            <w:tr w:rsidR="005B035F" w:rsidRPr="00955E35" w:rsidTr="003B3185">
              <w:trPr>
                <w:trHeight w:val="219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035F" w:rsidRPr="0033683A" w:rsidRDefault="005A5C35" w:rsidP="000729F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1.173.749,57€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035F" w:rsidRPr="0033683A" w:rsidRDefault="005A5C35" w:rsidP="003B318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1.27</w:t>
                  </w:r>
                  <w:r w:rsidR="003B3185">
                    <w:rPr>
                      <w:b/>
                      <w:bCs/>
                      <w:color w:val="000000"/>
                    </w:rPr>
                    <w:t>0</w:t>
                  </w:r>
                  <w:r>
                    <w:rPr>
                      <w:b/>
                      <w:bCs/>
                      <w:color w:val="000000"/>
                    </w:rPr>
                    <w:t>.</w:t>
                  </w:r>
                  <w:r w:rsidR="003B3185">
                    <w:rPr>
                      <w:b/>
                      <w:bCs/>
                      <w:color w:val="000000"/>
                    </w:rPr>
                    <w:t>370</w:t>
                  </w:r>
                  <w:r>
                    <w:rPr>
                      <w:b/>
                      <w:bCs/>
                      <w:color w:val="000000"/>
                    </w:rPr>
                    <w:t>,</w:t>
                  </w:r>
                  <w:r w:rsidR="003B3185">
                    <w:rPr>
                      <w:b/>
                      <w:bCs/>
                      <w:color w:val="000000"/>
                    </w:rPr>
                    <w:t>7</w:t>
                  </w:r>
                  <w:r>
                    <w:rPr>
                      <w:b/>
                      <w:bCs/>
                      <w:color w:val="000000"/>
                    </w:rPr>
                    <w:t>8€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35F" w:rsidRPr="0033683A" w:rsidRDefault="003B3185" w:rsidP="000729F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1.237.884,08€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035F" w:rsidRPr="0033683A" w:rsidRDefault="005A5C35" w:rsidP="000729F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1.304.173,55€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035F" w:rsidRPr="0033683A" w:rsidRDefault="005A5C35" w:rsidP="000729FF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1.357.173,55€</w:t>
                  </w:r>
                </w:p>
              </w:tc>
              <w:tc>
                <w:tcPr>
                  <w:tcW w:w="1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035F" w:rsidRPr="0033683A" w:rsidRDefault="005A5C35" w:rsidP="000729F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1.413.073,55€</w:t>
                  </w:r>
                </w:p>
              </w:tc>
            </w:tr>
          </w:tbl>
          <w:p w:rsidR="005B035F" w:rsidRPr="003A3C1D" w:rsidRDefault="005B035F" w:rsidP="000729FF">
            <w:pPr>
              <w:rPr>
                <w:bCs/>
                <w:color w:val="000000"/>
              </w:rPr>
            </w:pPr>
          </w:p>
        </w:tc>
      </w:tr>
      <w:tr w:rsidR="005B035F" w:rsidRPr="003A3C1D" w:rsidTr="000729FF">
        <w:trPr>
          <w:trHeight w:val="2013"/>
        </w:trPr>
        <w:tc>
          <w:tcPr>
            <w:tcW w:w="977" w:type="pct"/>
            <w:shd w:val="clear" w:color="auto" w:fill="D9D9D9"/>
          </w:tcPr>
          <w:p w:rsidR="005B035F" w:rsidRPr="003A3C1D" w:rsidRDefault="005B035F" w:rsidP="000729FF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color w:val="000000"/>
              </w:rPr>
              <w:t>Obrazloženja odstupanja od projekcija za 20</w:t>
            </w:r>
            <w:r>
              <w:rPr>
                <w:b/>
                <w:color w:val="000000"/>
              </w:rPr>
              <w:t>23</w:t>
            </w:r>
            <w:r w:rsidRPr="003A3C1D">
              <w:rPr>
                <w:b/>
                <w:color w:val="000000"/>
              </w:rPr>
              <w:t>. i 20</w:t>
            </w:r>
            <w:r>
              <w:rPr>
                <w:b/>
                <w:color w:val="000000"/>
              </w:rPr>
              <w:t>24</w:t>
            </w:r>
            <w:r w:rsidRPr="003A3C1D">
              <w:rPr>
                <w:b/>
                <w:color w:val="000000"/>
              </w:rPr>
              <w:t>. usvojenih u prošlogodišnjem Proračunu</w:t>
            </w:r>
          </w:p>
        </w:tc>
        <w:tc>
          <w:tcPr>
            <w:tcW w:w="4023" w:type="pct"/>
            <w:gridSpan w:val="2"/>
            <w:shd w:val="clear" w:color="auto" w:fill="auto"/>
          </w:tcPr>
          <w:p w:rsidR="005B035F" w:rsidRDefault="005B035F" w:rsidP="000729FF">
            <w:pPr>
              <w:rPr>
                <w:color w:val="FF0000"/>
              </w:rPr>
            </w:pPr>
          </w:p>
          <w:p w:rsidR="005B035F" w:rsidRPr="003A3C1D" w:rsidRDefault="003B3185" w:rsidP="003B318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Nema značajnih odstupanja.</w:t>
            </w:r>
          </w:p>
        </w:tc>
      </w:tr>
    </w:tbl>
    <w:p w:rsidR="005B035F" w:rsidRDefault="005B035F" w:rsidP="005B035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709"/>
        <w:gridCol w:w="1134"/>
        <w:gridCol w:w="992"/>
        <w:gridCol w:w="1131"/>
        <w:gridCol w:w="1161"/>
        <w:gridCol w:w="1161"/>
      </w:tblGrid>
      <w:tr w:rsidR="005B035F" w:rsidRPr="00AD6019" w:rsidTr="000729FF">
        <w:trPr>
          <w:trHeight w:val="651"/>
        </w:trPr>
        <w:tc>
          <w:tcPr>
            <w:tcW w:w="1555" w:type="dxa"/>
            <w:shd w:val="clear" w:color="auto" w:fill="D9D9D9"/>
          </w:tcPr>
          <w:p w:rsidR="005B035F" w:rsidRPr="00AD6019" w:rsidRDefault="005B035F" w:rsidP="000729FF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lastRenderedPageBreak/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1559" w:type="dxa"/>
            <w:shd w:val="clear" w:color="auto" w:fill="D9D9D9"/>
          </w:tcPr>
          <w:p w:rsidR="005B035F" w:rsidRPr="00AD6019" w:rsidRDefault="005B035F" w:rsidP="000729F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709" w:type="dxa"/>
            <w:shd w:val="clear" w:color="auto" w:fill="D9D9D9"/>
          </w:tcPr>
          <w:p w:rsidR="005B035F" w:rsidRPr="00AD6019" w:rsidRDefault="005B035F" w:rsidP="000729F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1134" w:type="dxa"/>
            <w:shd w:val="clear" w:color="auto" w:fill="D9D9D9"/>
          </w:tcPr>
          <w:p w:rsidR="005B035F" w:rsidRPr="00AD6019" w:rsidRDefault="005B035F" w:rsidP="000729F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2022.</w:t>
            </w:r>
          </w:p>
        </w:tc>
        <w:tc>
          <w:tcPr>
            <w:tcW w:w="992" w:type="dxa"/>
            <w:shd w:val="clear" w:color="auto" w:fill="D9D9D9"/>
          </w:tcPr>
          <w:p w:rsidR="005B035F" w:rsidRPr="00AD6019" w:rsidRDefault="005B035F" w:rsidP="000729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1131" w:type="dxa"/>
            <w:shd w:val="clear" w:color="auto" w:fill="D9D9D9"/>
          </w:tcPr>
          <w:p w:rsidR="005B035F" w:rsidRPr="00AD6019" w:rsidRDefault="005B035F" w:rsidP="000729F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2023.</w:t>
            </w:r>
          </w:p>
        </w:tc>
        <w:tc>
          <w:tcPr>
            <w:tcW w:w="1161" w:type="dxa"/>
            <w:shd w:val="clear" w:color="auto" w:fill="D9D9D9"/>
          </w:tcPr>
          <w:p w:rsidR="005B035F" w:rsidRPr="00AD6019" w:rsidRDefault="005B035F" w:rsidP="000729F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2024.</w:t>
            </w:r>
          </w:p>
        </w:tc>
        <w:tc>
          <w:tcPr>
            <w:tcW w:w="1161" w:type="dxa"/>
            <w:shd w:val="clear" w:color="auto" w:fill="D9D9D9"/>
          </w:tcPr>
          <w:p w:rsidR="005B035F" w:rsidRPr="00AD6019" w:rsidRDefault="005B035F" w:rsidP="000729F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2025.</w:t>
            </w:r>
          </w:p>
        </w:tc>
      </w:tr>
      <w:tr w:rsidR="005B035F" w:rsidTr="000729FF">
        <w:trPr>
          <w:trHeight w:val="219"/>
        </w:trPr>
        <w:tc>
          <w:tcPr>
            <w:tcW w:w="1555" w:type="dxa"/>
            <w:shd w:val="clear" w:color="auto" w:fill="auto"/>
          </w:tcPr>
          <w:p w:rsidR="005B035F" w:rsidRPr="00B066EA" w:rsidRDefault="003B3185" w:rsidP="003B3185">
            <w:r>
              <w:t>Redovita isplata plaće i ostalih materijalnih prava djelatnika, te podmirenje svih dospjelih obveza u redovitom poslovanju koji osiguravaju kvalitetno izvođenje nastave.</w:t>
            </w:r>
          </w:p>
        </w:tc>
        <w:tc>
          <w:tcPr>
            <w:tcW w:w="1559" w:type="dxa"/>
            <w:shd w:val="clear" w:color="auto" w:fill="auto"/>
          </w:tcPr>
          <w:p w:rsidR="005B035F" w:rsidRDefault="003B3185" w:rsidP="003B3185">
            <w:r>
              <w:t>Trošenje sredstava namijenjenih plaćama zaposlenika i drugih materijalnih obveza predviđenih zakonskim propisima. Trošenje sredstava namijenjenih za naknade zaposlenika. Odluke o isplatama materijalnih prava zaposlenika donose se na temelju Kolektivnog ugovora. Materijalni i financijski rashodi i usluge isplaćuju se po dostavljenim računima i dokumentiranim obrascima o nastalim troškovima u skladu sa financijskim planovima.</w:t>
            </w:r>
          </w:p>
        </w:tc>
        <w:tc>
          <w:tcPr>
            <w:tcW w:w="709" w:type="dxa"/>
          </w:tcPr>
          <w:p w:rsidR="005B035F" w:rsidRDefault="005B035F" w:rsidP="000729FF">
            <w:r>
              <w:t>broj</w:t>
            </w:r>
          </w:p>
        </w:tc>
        <w:tc>
          <w:tcPr>
            <w:tcW w:w="1134" w:type="dxa"/>
            <w:shd w:val="clear" w:color="auto" w:fill="auto"/>
          </w:tcPr>
          <w:p w:rsidR="005B035F" w:rsidRDefault="003B3185" w:rsidP="000729FF">
            <w:r>
              <w:t>100</w:t>
            </w:r>
          </w:p>
        </w:tc>
        <w:tc>
          <w:tcPr>
            <w:tcW w:w="992" w:type="dxa"/>
          </w:tcPr>
          <w:p w:rsidR="005B035F" w:rsidRDefault="005B035F" w:rsidP="000729FF">
            <w:r>
              <w:t>škola</w:t>
            </w:r>
          </w:p>
        </w:tc>
        <w:tc>
          <w:tcPr>
            <w:tcW w:w="1131" w:type="dxa"/>
            <w:shd w:val="clear" w:color="auto" w:fill="auto"/>
          </w:tcPr>
          <w:p w:rsidR="005B035F" w:rsidRDefault="003B3185" w:rsidP="000729FF">
            <w:r>
              <w:t>100</w:t>
            </w:r>
          </w:p>
        </w:tc>
        <w:tc>
          <w:tcPr>
            <w:tcW w:w="1161" w:type="dxa"/>
            <w:shd w:val="clear" w:color="auto" w:fill="auto"/>
          </w:tcPr>
          <w:p w:rsidR="005B035F" w:rsidRDefault="003B3185" w:rsidP="003B3185">
            <w:r>
              <w:t>100</w:t>
            </w:r>
          </w:p>
        </w:tc>
        <w:tc>
          <w:tcPr>
            <w:tcW w:w="1161" w:type="dxa"/>
            <w:shd w:val="clear" w:color="auto" w:fill="auto"/>
          </w:tcPr>
          <w:p w:rsidR="005B035F" w:rsidRDefault="00D600D6" w:rsidP="000729FF">
            <w:r>
              <w:t>100</w:t>
            </w:r>
          </w:p>
        </w:tc>
      </w:tr>
    </w:tbl>
    <w:p w:rsidR="005B035F" w:rsidRDefault="005B035F" w:rsidP="005B035F">
      <w:pPr>
        <w:rPr>
          <w:color w:val="FF0000"/>
        </w:rPr>
      </w:pPr>
    </w:p>
    <w:p w:rsidR="005B035F" w:rsidRDefault="005B035F" w:rsidP="005B035F">
      <w:pPr>
        <w:rPr>
          <w:color w:val="FF0000"/>
        </w:rPr>
      </w:pPr>
    </w:p>
    <w:p w:rsidR="00D658FD" w:rsidRDefault="00D658FD" w:rsidP="00C87F33">
      <w:pPr>
        <w:rPr>
          <w:color w:val="FF0000"/>
        </w:rPr>
      </w:pPr>
    </w:p>
    <w:sectPr w:rsidR="00D658FD" w:rsidSect="001B79D1">
      <w:footerReference w:type="default" r:id="rId8"/>
      <w:pgSz w:w="11906" w:h="16838"/>
      <w:pgMar w:top="1418" w:right="1247" w:bottom="1134" w:left="124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6B" w:rsidRDefault="001C616B" w:rsidP="00C07886">
      <w:r>
        <w:separator/>
      </w:r>
    </w:p>
  </w:endnote>
  <w:endnote w:type="continuationSeparator" w:id="0">
    <w:p w:rsidR="001C616B" w:rsidRDefault="001C616B" w:rsidP="00C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C4" w:rsidRDefault="003A53C4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avokut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kstni okvir 166"/>
                      <wps:cNvSpPr txBox="1"/>
                      <wps:spPr>
                        <a:xfrm>
                          <a:off x="0" y="9525"/>
                          <a:ext cx="59436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3C4" w:rsidRDefault="001C616B">
                            <w:pPr>
                              <w:pStyle w:val="Podnoje"/>
                              <w:jc w:val="right"/>
                            </w:pPr>
                            <w:sdt>
                              <w:sdtPr>
                                <w:rPr>
                                  <w:color w:val="1F497D" w:themeColor="text2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Naslo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02279">
                                  <w:rPr>
                                    <w:color w:val="1F497D" w:themeColor="text2"/>
                                    <w:sz w:val="20"/>
                                    <w:szCs w:val="2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PRO23_Upute za popunjavanje Obrasca 2_obrazloženja posebnog dijela proračuna / financijskog plana</w:t>
                                </w:r>
                              </w:sdtContent>
                            </w:sdt>
                            <w:r w:rsidR="003A53C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naslov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A53C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">
              <v:rect id="Pravokutni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66" o:spid="_x0000_s1028" type="#_x0000_t202" style="position:absolute;top:95;width:5943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3A53C4" w:rsidRDefault="005C05DB">
                      <w:pPr>
                        <w:pStyle w:val="Podnoje"/>
                        <w:jc w:val="right"/>
                      </w:pPr>
                      <w:sdt>
                        <w:sdtPr>
                          <w:rPr>
                            <w:color w:val="1F497D" w:themeColor="text2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Naslo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02279">
                            <w:rPr>
                              <w:color w:val="1F497D" w:themeColor="text2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PRO23_Upute za popunjavanje Obrasca 2_obrazloženja posebnog dijela proračuna / financijskog plana</w:t>
                          </w:r>
                        </w:sdtContent>
                      </w:sdt>
                      <w:r w:rsidR="003A53C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naslov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3A53C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6B" w:rsidRDefault="001C616B" w:rsidP="00C07886">
      <w:r>
        <w:separator/>
      </w:r>
    </w:p>
  </w:footnote>
  <w:footnote w:type="continuationSeparator" w:id="0">
    <w:p w:rsidR="001C616B" w:rsidRDefault="001C616B" w:rsidP="00C0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BFF"/>
    <w:multiLevelType w:val="hybridMultilevel"/>
    <w:tmpl w:val="FB3A908A"/>
    <w:lvl w:ilvl="0" w:tplc="AB205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5D2"/>
    <w:multiLevelType w:val="hybridMultilevel"/>
    <w:tmpl w:val="05363B5C"/>
    <w:lvl w:ilvl="0" w:tplc="404641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E5D75"/>
    <w:multiLevelType w:val="hybridMultilevel"/>
    <w:tmpl w:val="23FCF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411C"/>
    <w:multiLevelType w:val="hybridMultilevel"/>
    <w:tmpl w:val="5CC689A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93D32"/>
    <w:multiLevelType w:val="hybridMultilevel"/>
    <w:tmpl w:val="3D44BA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36FBE"/>
    <w:multiLevelType w:val="hybridMultilevel"/>
    <w:tmpl w:val="56DA54EA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43697"/>
    <w:multiLevelType w:val="hybridMultilevel"/>
    <w:tmpl w:val="C6E60F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3542A"/>
    <w:multiLevelType w:val="hybridMultilevel"/>
    <w:tmpl w:val="B4ACB8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43ED9"/>
    <w:multiLevelType w:val="hybridMultilevel"/>
    <w:tmpl w:val="B796A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33"/>
    <w:rsid w:val="00026689"/>
    <w:rsid w:val="00120ADF"/>
    <w:rsid w:val="001273CB"/>
    <w:rsid w:val="0015158D"/>
    <w:rsid w:val="00191944"/>
    <w:rsid w:val="001B79D1"/>
    <w:rsid w:val="001C616B"/>
    <w:rsid w:val="002A5436"/>
    <w:rsid w:val="002E0FF4"/>
    <w:rsid w:val="002E287A"/>
    <w:rsid w:val="002F1C6D"/>
    <w:rsid w:val="00380775"/>
    <w:rsid w:val="003865D1"/>
    <w:rsid w:val="003A53C4"/>
    <w:rsid w:val="003B3185"/>
    <w:rsid w:val="004407A4"/>
    <w:rsid w:val="00440B90"/>
    <w:rsid w:val="004412A6"/>
    <w:rsid w:val="004810CE"/>
    <w:rsid w:val="00496DA8"/>
    <w:rsid w:val="004D3F43"/>
    <w:rsid w:val="005339B0"/>
    <w:rsid w:val="00542954"/>
    <w:rsid w:val="00543462"/>
    <w:rsid w:val="00586389"/>
    <w:rsid w:val="005A5C35"/>
    <w:rsid w:val="005B035F"/>
    <w:rsid w:val="005C05DB"/>
    <w:rsid w:val="00601595"/>
    <w:rsid w:val="0068718D"/>
    <w:rsid w:val="00690C24"/>
    <w:rsid w:val="006D48B6"/>
    <w:rsid w:val="00704307"/>
    <w:rsid w:val="00723B49"/>
    <w:rsid w:val="007469D0"/>
    <w:rsid w:val="00767F87"/>
    <w:rsid w:val="008D65BE"/>
    <w:rsid w:val="00902279"/>
    <w:rsid w:val="009170BB"/>
    <w:rsid w:val="0097078D"/>
    <w:rsid w:val="009C5963"/>
    <w:rsid w:val="009D0BB0"/>
    <w:rsid w:val="009D4077"/>
    <w:rsid w:val="009F65EA"/>
    <w:rsid w:val="00A34C10"/>
    <w:rsid w:val="00A471DA"/>
    <w:rsid w:val="00AD6019"/>
    <w:rsid w:val="00AF0107"/>
    <w:rsid w:val="00B066EA"/>
    <w:rsid w:val="00B463D2"/>
    <w:rsid w:val="00B6387A"/>
    <w:rsid w:val="00B6770E"/>
    <w:rsid w:val="00BD7F80"/>
    <w:rsid w:val="00C07886"/>
    <w:rsid w:val="00C23BE1"/>
    <w:rsid w:val="00C566E1"/>
    <w:rsid w:val="00C87F33"/>
    <w:rsid w:val="00CA3E97"/>
    <w:rsid w:val="00CD29D9"/>
    <w:rsid w:val="00D600D6"/>
    <w:rsid w:val="00D658FD"/>
    <w:rsid w:val="00D70652"/>
    <w:rsid w:val="00D90872"/>
    <w:rsid w:val="00E040C5"/>
    <w:rsid w:val="00E0598D"/>
    <w:rsid w:val="00E2731A"/>
    <w:rsid w:val="00E3080F"/>
    <w:rsid w:val="00E73301"/>
    <w:rsid w:val="00ED010A"/>
    <w:rsid w:val="00ED0B15"/>
    <w:rsid w:val="00F44739"/>
    <w:rsid w:val="00F806FB"/>
    <w:rsid w:val="00FB4654"/>
    <w:rsid w:val="00FB47A6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EA9BE-C839-480F-A5F1-E9BB46E4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87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7F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7F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C078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788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407A4"/>
    <w:rPr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407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53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3C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02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2D1D-F739-4EB4-B13B-918AF402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PRO23_Upute za popunjavanje Obrasca 2_obrazloženja posebnog dijela proračuna / financijskog plana</vt:lpstr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PRO23_Upute za popunjavanje Obrasca 2_obrazloženja posebnog dijela proračuna / financijskog plana</dc:title>
  <dc:subject/>
  <dc:creator>Marušić Marija</dc:creator>
  <cp:keywords/>
  <dc:description/>
  <cp:lastModifiedBy>Korisnik</cp:lastModifiedBy>
  <cp:revision>2</cp:revision>
  <cp:lastPrinted>2022-10-12T19:51:00Z</cp:lastPrinted>
  <dcterms:created xsi:type="dcterms:W3CDTF">2024-02-19T12:20:00Z</dcterms:created>
  <dcterms:modified xsi:type="dcterms:W3CDTF">2024-02-19T12:20:00Z</dcterms:modified>
</cp:coreProperties>
</file>